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3D96A" w14:textId="77777777" w:rsidR="00A25EF0" w:rsidRDefault="00A25EF0" w:rsidP="00A25EF0">
      <w:pPr>
        <w:ind w:left="2832" w:hanging="2832"/>
        <w:jc w:val="both"/>
        <w:rPr>
          <w:rFonts w:ascii="Arial" w:hAnsi="Arial"/>
        </w:rPr>
      </w:pPr>
      <w:bookmarkStart w:id="0" w:name="_Hlk127793967"/>
      <w:bookmarkEnd w:id="0"/>
      <w:r>
        <w:rPr>
          <w:rFonts w:ascii="Arial" w:hAnsi="Arial"/>
        </w:rPr>
        <w:t>Bogotá D.C., ~{CO-FECHA-RAD-FORMATO}</w:t>
      </w:r>
    </w:p>
    <w:p w14:paraId="25988536" w14:textId="77777777" w:rsidR="00A25EF0" w:rsidRPr="00F95476" w:rsidRDefault="00A25EF0" w:rsidP="00A25EF0">
      <w:pPr>
        <w:jc w:val="both"/>
        <w:rPr>
          <w:rFonts w:ascii="Arial" w:hAnsi="Arial" w:cs="Arial"/>
        </w:rPr>
      </w:pPr>
    </w:p>
    <w:p w14:paraId="673B29F4" w14:textId="77777777" w:rsidR="00A25EF0" w:rsidRPr="00F95476" w:rsidRDefault="00A25EF0" w:rsidP="00A25EF0">
      <w:pPr>
        <w:jc w:val="both"/>
        <w:rPr>
          <w:rFonts w:ascii="Arial" w:hAnsi="Arial" w:cs="Arial"/>
        </w:rPr>
      </w:pPr>
      <w:r w:rsidRPr="00F95476">
        <w:rPr>
          <w:rFonts w:ascii="Arial" w:hAnsi="Arial" w:cs="Arial"/>
        </w:rPr>
        <w:t>Señor</w:t>
      </w:r>
    </w:p>
    <w:p w14:paraId="63C55E77" w14:textId="17B73948" w:rsidR="00A25EF0" w:rsidRPr="00F95476" w:rsidRDefault="00A25EF0" w:rsidP="00A25EF0">
      <w:pPr>
        <w:jc w:val="both"/>
        <w:rPr>
          <w:rFonts w:ascii="Arial" w:hAnsi="Arial" w:cs="Arial"/>
        </w:rPr>
      </w:pPr>
      <w:r w:rsidRPr="00F95476">
        <w:rPr>
          <w:rFonts w:ascii="Arial" w:hAnsi="Arial" w:cs="Arial"/>
        </w:rPr>
        <w:t>~{</w:t>
      </w:r>
      <w:r w:rsidRPr="00A25EF0">
        <w:rPr>
          <w:rFonts w:hint="eastAsia"/>
        </w:rPr>
        <w:t xml:space="preserve"> </w:t>
      </w:r>
      <w:r w:rsidRPr="00A25EF0">
        <w:rPr>
          <w:rFonts w:ascii="Arial" w:hAnsi="Arial" w:cs="Arial" w:hint="eastAsia"/>
        </w:rPr>
        <w:t>Juan David Larrota Mancera</w:t>
      </w:r>
      <w:r w:rsidRPr="00F95476">
        <w:rPr>
          <w:rFonts w:ascii="Arial" w:hAnsi="Arial" w:cs="Arial"/>
        </w:rPr>
        <w:t>}</w:t>
      </w:r>
    </w:p>
    <w:p w14:paraId="25C5D97E" w14:textId="77777777" w:rsidR="00A25EF0" w:rsidRPr="00F95476" w:rsidRDefault="00A25EF0" w:rsidP="00A25EF0">
      <w:pPr>
        <w:jc w:val="both"/>
        <w:rPr>
          <w:rFonts w:ascii="Arial" w:hAnsi="Arial" w:cs="Arial"/>
        </w:rPr>
      </w:pPr>
      <w:r w:rsidRPr="00F95476">
        <w:rPr>
          <w:rFonts w:ascii="Arial" w:hAnsi="Arial" w:cs="Arial"/>
        </w:rPr>
        <w:t>~{XXXXXXXX XXXXXXXXXXXX}</w:t>
      </w:r>
    </w:p>
    <w:p w14:paraId="32357D95" w14:textId="03A7571C" w:rsidR="00A25EF0" w:rsidRPr="00A25EF0" w:rsidRDefault="00A25EF0" w:rsidP="00A25EF0">
      <w:pPr>
        <w:jc w:val="both"/>
        <w:rPr>
          <w:rFonts w:ascii="Arial" w:hAnsi="Arial" w:cs="Arial"/>
          <w:lang w:val="it-IT"/>
        </w:rPr>
      </w:pPr>
      <w:r w:rsidRPr="00A25EF0">
        <w:rPr>
          <w:rFonts w:ascii="Arial" w:hAnsi="Arial" w:cs="Arial"/>
          <w:lang w:val="it-IT"/>
        </w:rPr>
        <w:t>~{</w:t>
      </w:r>
      <w:r w:rsidRPr="00A25EF0">
        <w:rPr>
          <w:rFonts w:hint="eastAsia"/>
          <w:lang w:val="it-IT"/>
        </w:rPr>
        <w:t xml:space="preserve"> </w:t>
      </w:r>
      <w:r w:rsidRPr="00A25EF0">
        <w:rPr>
          <w:rFonts w:ascii="Arial" w:hAnsi="Arial" w:cs="Arial" w:hint="eastAsia"/>
          <w:lang w:val="it-IT"/>
        </w:rPr>
        <w:t>Kr 94c 145a 13 Casa Piso 1</w:t>
      </w:r>
      <w:r w:rsidRPr="00A25EF0">
        <w:rPr>
          <w:rFonts w:ascii="Arial" w:hAnsi="Arial" w:cs="Arial"/>
          <w:lang w:val="it-IT"/>
        </w:rPr>
        <w:t>}</w:t>
      </w:r>
    </w:p>
    <w:p w14:paraId="01B1752E" w14:textId="2B9C87BC" w:rsidR="00A25EF0" w:rsidRPr="00A25EF0" w:rsidRDefault="00A25EF0" w:rsidP="00A25EF0">
      <w:pPr>
        <w:jc w:val="both"/>
        <w:rPr>
          <w:rFonts w:ascii="Arial" w:hAnsi="Arial" w:cs="Arial" w:hint="eastAsia"/>
          <w:lang w:val="it-IT"/>
        </w:rPr>
      </w:pPr>
      <w:r>
        <w:rPr>
          <w:rFonts w:ascii="Arial" w:hAnsi="Arial" w:cs="Arial"/>
          <w:lang w:val="it-IT"/>
        </w:rPr>
        <w:t xml:space="preserve">  </w:t>
      </w:r>
      <w:r w:rsidRPr="00A25EF0">
        <w:rPr>
          <w:rFonts w:ascii="Arial" w:hAnsi="Arial" w:cs="Arial"/>
          <w:lang w:val="it-IT"/>
        </w:rPr>
        <w:t>{</w:t>
      </w:r>
      <w:r w:rsidRPr="00A25EF0">
        <w:rPr>
          <w:rFonts w:hint="eastAsia"/>
          <w:lang w:val="it-IT"/>
        </w:rPr>
        <w:t xml:space="preserve"> </w:t>
      </w:r>
      <w:r w:rsidRPr="00A25EF0">
        <w:rPr>
          <w:rFonts w:ascii="Arial" w:hAnsi="Arial" w:cs="Arial" w:hint="eastAsia"/>
          <w:lang w:val="it-IT"/>
        </w:rPr>
        <w:t>jlarrota@movilidadbogota.gov.co</w:t>
      </w:r>
    </w:p>
    <w:p w14:paraId="0FE92148" w14:textId="5C143E50" w:rsidR="00A25EF0" w:rsidRPr="00A25EF0" w:rsidRDefault="00A25EF0" w:rsidP="00A25EF0">
      <w:pPr>
        <w:jc w:val="both"/>
        <w:rPr>
          <w:rFonts w:ascii="Arial" w:hAnsi="Arial" w:cs="Arial" w:hint="eastAsia"/>
          <w:lang w:val="it-IT"/>
        </w:rPr>
      </w:pPr>
      <w:r w:rsidRPr="00A25EF0">
        <w:rPr>
          <w:rFonts w:ascii="Arial" w:hAnsi="Arial" w:cs="Arial"/>
          <w:lang w:val="it-IT"/>
        </w:rPr>
        <w:t xml:space="preserve"> </w:t>
      </w:r>
      <w:r>
        <w:rPr>
          <w:rFonts w:ascii="Arial" w:hAnsi="Arial" w:cs="Arial"/>
          <w:lang w:val="it-IT"/>
        </w:rPr>
        <w:t xml:space="preserve">   </w:t>
      </w:r>
      <w:r w:rsidRPr="00A25EF0">
        <w:rPr>
          <w:rFonts w:ascii="Arial" w:hAnsi="Arial" w:cs="Arial" w:hint="eastAsia"/>
          <w:lang w:val="it-IT"/>
        </w:rPr>
        <w:t>juandavid.larrota@hotmail.com</w:t>
      </w:r>
    </w:p>
    <w:p w14:paraId="7DAE8A24" w14:textId="58E68B81" w:rsidR="00A25EF0" w:rsidRPr="00A25EF0" w:rsidRDefault="00A25EF0" w:rsidP="00A25EF0">
      <w:pPr>
        <w:jc w:val="both"/>
        <w:rPr>
          <w:rFonts w:ascii="Arial" w:hAnsi="Arial" w:cs="Arial" w:hint="eastAsia"/>
          <w:lang w:val="it-IT"/>
        </w:rPr>
      </w:pPr>
      <w:r>
        <w:rPr>
          <w:rFonts w:ascii="Arial" w:hAnsi="Arial" w:cs="Arial"/>
          <w:lang w:val="it-IT"/>
        </w:rPr>
        <w:t xml:space="preserve">    </w:t>
      </w:r>
      <w:r w:rsidRPr="00A25EF0">
        <w:rPr>
          <w:rFonts w:ascii="Arial" w:hAnsi="Arial" w:cs="Arial" w:hint="eastAsia"/>
          <w:lang w:val="it-IT"/>
        </w:rPr>
        <w:t>juandavid.larrota1990@gmail.com</w:t>
      </w:r>
    </w:p>
    <w:p w14:paraId="491F898E" w14:textId="1A3A3737" w:rsidR="00A25EF0" w:rsidRPr="00A25EF0" w:rsidRDefault="00A25EF0" w:rsidP="00A25EF0">
      <w:pPr>
        <w:jc w:val="both"/>
        <w:rPr>
          <w:rFonts w:ascii="Arial" w:hAnsi="Arial" w:cs="Arial"/>
          <w:lang w:val="it-IT"/>
        </w:rPr>
      </w:pPr>
      <w:r>
        <w:rPr>
          <w:rFonts w:ascii="Arial" w:hAnsi="Arial" w:cs="Arial"/>
          <w:lang w:val="it-IT"/>
        </w:rPr>
        <w:t xml:space="preserve">    </w:t>
      </w:r>
      <w:r w:rsidRPr="00A25EF0">
        <w:rPr>
          <w:rFonts w:ascii="Arial" w:hAnsi="Arial" w:cs="Arial" w:hint="eastAsia"/>
          <w:lang w:val="it-IT"/>
        </w:rPr>
        <w:t>larrrotica@hotmail.com</w:t>
      </w:r>
      <w:r w:rsidRPr="00A25EF0">
        <w:rPr>
          <w:rFonts w:ascii="Arial" w:hAnsi="Arial" w:cs="Arial"/>
          <w:lang w:val="it-IT"/>
        </w:rPr>
        <w:t>}</w:t>
      </w:r>
    </w:p>
    <w:p w14:paraId="59ECF0EA" w14:textId="77777777" w:rsidR="00A25EF0" w:rsidRDefault="00A25EF0" w:rsidP="00A25EF0">
      <w:pPr>
        <w:jc w:val="both"/>
        <w:rPr>
          <w:rFonts w:ascii="Arial" w:hAnsi="Arial" w:cs="Arial"/>
        </w:rPr>
      </w:pPr>
      <w:r w:rsidRPr="00F95476">
        <w:rPr>
          <w:rFonts w:ascii="Arial" w:hAnsi="Arial" w:cs="Arial"/>
        </w:rPr>
        <w:t>~{Bogotá D.C} - ~{Cundinamarca}</w:t>
      </w:r>
    </w:p>
    <w:p w14:paraId="2B3A1A5F" w14:textId="77777777" w:rsidR="00A25EF0" w:rsidRPr="00F95476" w:rsidRDefault="00A25EF0" w:rsidP="00A25EF0">
      <w:pPr>
        <w:jc w:val="both"/>
        <w:rPr>
          <w:rFonts w:ascii="Arial" w:hAnsi="Arial" w:cs="Arial"/>
        </w:rPr>
      </w:pPr>
    </w:p>
    <w:p w14:paraId="71E32329" w14:textId="77777777" w:rsidR="00A25EF0" w:rsidRPr="00F95476" w:rsidRDefault="00A25EF0" w:rsidP="00A25EF0">
      <w:pPr>
        <w:jc w:val="both"/>
        <w:rPr>
          <w:rFonts w:ascii="Arial" w:hAnsi="Arial" w:cs="Arial"/>
        </w:rPr>
      </w:pPr>
    </w:p>
    <w:p w14:paraId="31C8DA26" w14:textId="031EE241" w:rsidR="00A25EF0" w:rsidRDefault="00A25EF0" w:rsidP="00A25EF0">
      <w:pPr>
        <w:jc w:val="both"/>
        <w:rPr>
          <w:rFonts w:ascii="Arial" w:hAnsi="Arial"/>
        </w:rPr>
      </w:pPr>
      <w:r>
        <w:rPr>
          <w:rFonts w:ascii="Arial" w:hAnsi="Arial"/>
          <w:b/>
          <w:bCs/>
        </w:rPr>
        <w:t>REF:</w:t>
      </w:r>
      <w:r>
        <w:rPr>
          <w:rFonts w:ascii="Arial" w:hAnsi="Arial"/>
        </w:rPr>
        <w:t xml:space="preserve"> ~{</w:t>
      </w:r>
      <w:r w:rsidRPr="008C5D3D">
        <w:rPr>
          <w:rFonts w:ascii="Arial" w:hAnsi="Arial" w:cs="Arial"/>
        </w:rPr>
        <w:t xml:space="preserve">Citación a audiencia para efectos del artículo 86 de la Ley 1474 de 2011/artículo 47 de </w:t>
      </w:r>
      <w:r>
        <w:rPr>
          <w:rFonts w:ascii="Arial" w:hAnsi="Arial" w:cs="Arial"/>
        </w:rPr>
        <w:t>la</w:t>
      </w:r>
      <w:r w:rsidRPr="008C5D3D">
        <w:rPr>
          <w:rFonts w:ascii="Arial" w:hAnsi="Arial" w:cs="Arial"/>
        </w:rPr>
        <w:t xml:space="preserve"> Ley 1437 de 2011, por el presunto incumplimiento de las obligaciones contractuales en el marco de ejecución del contrato No. </w:t>
      </w:r>
      <w:r>
        <w:rPr>
          <w:rFonts w:ascii="Arial" w:hAnsi="Arial" w:cs="Arial"/>
        </w:rPr>
        <w:t>2023-</w:t>
      </w:r>
      <w:r w:rsidR="00262B54">
        <w:rPr>
          <w:rFonts w:ascii="Arial" w:hAnsi="Arial" w:cs="Arial"/>
        </w:rPr>
        <w:t>1866</w:t>
      </w:r>
      <w:r>
        <w:rPr>
          <w:rFonts w:ascii="Arial" w:hAnsi="Arial" w:cs="Arial"/>
        </w:rPr>
        <w:t xml:space="preserve"> </w:t>
      </w:r>
      <w:r w:rsidRPr="008C5D3D">
        <w:rPr>
          <w:rFonts w:ascii="Arial" w:hAnsi="Arial" w:cs="Arial"/>
        </w:rPr>
        <w:t xml:space="preserve">suscrito entre </w:t>
      </w:r>
      <w:r>
        <w:rPr>
          <w:rFonts w:ascii="Arial" w:hAnsi="Arial" w:cs="Arial"/>
        </w:rPr>
        <w:t>la Secretaría Distrital de Movilidad</w:t>
      </w:r>
      <w:r w:rsidRPr="008C5D3D">
        <w:rPr>
          <w:rFonts w:ascii="Arial" w:hAnsi="Arial" w:cs="Arial"/>
        </w:rPr>
        <w:t xml:space="preserve"> y </w:t>
      </w:r>
      <w:r>
        <w:rPr>
          <w:rFonts w:ascii="Arial" w:hAnsi="Arial" w:cs="Arial"/>
        </w:rPr>
        <w:t xml:space="preserve">el señor </w:t>
      </w:r>
      <w:r w:rsidR="00262B54">
        <w:rPr>
          <w:rFonts w:ascii="Arial" w:hAnsi="Arial" w:cs="Arial"/>
        </w:rPr>
        <w:t>JUAN DAVID LARROTA MANCERA</w:t>
      </w:r>
      <w:r>
        <w:rPr>
          <w:rFonts w:ascii="Arial" w:hAnsi="Arial"/>
        </w:rPr>
        <w:t>}</w:t>
      </w:r>
    </w:p>
    <w:p w14:paraId="0165C032" w14:textId="77777777" w:rsidR="00A25EF0" w:rsidRDefault="00A25EF0" w:rsidP="00A25EF0">
      <w:pPr>
        <w:jc w:val="both"/>
        <w:rPr>
          <w:rFonts w:ascii="Arial" w:hAnsi="Arial"/>
        </w:rPr>
      </w:pPr>
    </w:p>
    <w:p w14:paraId="378AF038" w14:textId="2AC7235F" w:rsidR="00A25EF0" w:rsidRPr="00816561" w:rsidRDefault="00A25EF0" w:rsidP="00A25EF0">
      <w:pPr>
        <w:ind w:left="4245" w:hanging="4245"/>
        <w:jc w:val="both"/>
        <w:rPr>
          <w:rFonts w:ascii="Arial" w:hAnsi="Arial"/>
        </w:rPr>
      </w:pPr>
      <w:r w:rsidRPr="00816561">
        <w:rPr>
          <w:rFonts w:ascii="Arial" w:hAnsi="Arial"/>
          <w:b/>
          <w:bCs/>
        </w:rPr>
        <w:t>Contrato:</w:t>
      </w:r>
      <w:r w:rsidRPr="00816561">
        <w:rPr>
          <w:rFonts w:ascii="Arial" w:hAnsi="Arial"/>
        </w:rPr>
        <w:t xml:space="preserve"> </w:t>
      </w:r>
      <w:r w:rsidRPr="00816561">
        <w:rPr>
          <w:rFonts w:ascii="Arial" w:hAnsi="Arial"/>
        </w:rPr>
        <w:tab/>
      </w:r>
      <w:r w:rsidRPr="00816561">
        <w:rPr>
          <w:rFonts w:ascii="Arial" w:hAnsi="Arial"/>
        </w:rPr>
        <w:tab/>
        <w:t xml:space="preserve">Contrato de </w:t>
      </w:r>
      <w:r>
        <w:rPr>
          <w:rFonts w:ascii="Arial" w:hAnsi="Arial"/>
        </w:rPr>
        <w:t>prestación de servicios</w:t>
      </w:r>
      <w:r w:rsidRPr="00816561">
        <w:rPr>
          <w:rFonts w:ascii="Arial" w:hAnsi="Arial"/>
        </w:rPr>
        <w:t xml:space="preserve"> 202</w:t>
      </w:r>
      <w:r w:rsidR="00262B54">
        <w:rPr>
          <w:rFonts w:ascii="Arial" w:hAnsi="Arial"/>
        </w:rPr>
        <w:t>3</w:t>
      </w:r>
      <w:r w:rsidRPr="00816561">
        <w:rPr>
          <w:rFonts w:ascii="Arial" w:hAnsi="Arial"/>
        </w:rPr>
        <w:t>-</w:t>
      </w:r>
      <w:r w:rsidR="00262B54">
        <w:rPr>
          <w:rFonts w:ascii="Arial" w:hAnsi="Arial"/>
        </w:rPr>
        <w:t>1866</w:t>
      </w:r>
    </w:p>
    <w:p w14:paraId="682E54B5" w14:textId="6B2EB63E" w:rsidR="00A25EF0" w:rsidRPr="00816561" w:rsidRDefault="00A25EF0" w:rsidP="00A25EF0">
      <w:pPr>
        <w:jc w:val="both"/>
        <w:rPr>
          <w:rFonts w:ascii="Arial" w:hAnsi="Arial"/>
        </w:rPr>
      </w:pPr>
      <w:r w:rsidRPr="00FE7A79">
        <w:rPr>
          <w:rFonts w:ascii="Arial" w:hAnsi="Arial"/>
          <w:b/>
          <w:bCs/>
        </w:rPr>
        <w:t>Contratista convocado:</w:t>
      </w:r>
      <w:r w:rsidRPr="00816561">
        <w:rPr>
          <w:rFonts w:ascii="Arial" w:hAnsi="Arial"/>
        </w:rPr>
        <w:t xml:space="preserve">   </w:t>
      </w:r>
      <w:r w:rsidRPr="00816561">
        <w:rPr>
          <w:rFonts w:ascii="Arial" w:hAnsi="Arial"/>
        </w:rPr>
        <w:tab/>
      </w:r>
      <w:r>
        <w:rPr>
          <w:rFonts w:ascii="Arial" w:hAnsi="Arial"/>
        </w:rPr>
        <w:tab/>
      </w:r>
      <w:r w:rsidR="00262B54">
        <w:rPr>
          <w:rFonts w:ascii="Arial" w:hAnsi="Arial" w:cs="Arial"/>
        </w:rPr>
        <w:t>JUAN DAVID LARROTA MANCERA</w:t>
      </w:r>
    </w:p>
    <w:p w14:paraId="54748A2E" w14:textId="77777777" w:rsidR="00A25EF0" w:rsidRDefault="00A25EF0" w:rsidP="00A25EF0">
      <w:pPr>
        <w:jc w:val="both"/>
        <w:rPr>
          <w:rFonts w:ascii="Arial" w:hAnsi="Arial"/>
        </w:rPr>
      </w:pPr>
    </w:p>
    <w:p w14:paraId="15E5EC2B" w14:textId="77777777" w:rsidR="00A25EF0" w:rsidRDefault="00A25EF0" w:rsidP="00A25EF0">
      <w:pPr>
        <w:jc w:val="both"/>
        <w:rPr>
          <w:rFonts w:ascii="Arial" w:hAnsi="Arial"/>
        </w:rPr>
      </w:pPr>
    </w:p>
    <w:p w14:paraId="30A1DEDA" w14:textId="77777777" w:rsidR="00A25EF0" w:rsidRDefault="00A25EF0" w:rsidP="00A25EF0">
      <w:pPr>
        <w:jc w:val="both"/>
        <w:rPr>
          <w:rFonts w:ascii="Arial" w:hAnsi="Arial"/>
        </w:rPr>
      </w:pPr>
      <w:r w:rsidRPr="00125B0E">
        <w:rPr>
          <w:rFonts w:ascii="Arial" w:hAnsi="Arial"/>
        </w:rPr>
        <w:t xml:space="preserve">Por medio del presente oficio, el suscrito Subsecretario de Gestión de la Movilidad, en ejercicio de sus atribuciones legales, y en especial las conferidas mediante el literal h) del Artículo 23 del Acuerdo 257 de 2006, el artículo 4 del Decreto Distrital 672 del 22 de noviembre de 2018, mediante el cual se modificó la estructura organizacional de la Secretaría Distrital de Movilidad y el Decreto 673 del 22 de noviembre de 2018 el cual modificó la planta de empleos de la Secretaría Distrital de Movilidad, en concordancia con la Resolución </w:t>
      </w:r>
      <w:r>
        <w:rPr>
          <w:rFonts w:ascii="Arial" w:hAnsi="Arial"/>
        </w:rPr>
        <w:t>N°85343 de 13 de febrero de 2023.</w:t>
      </w:r>
      <w:r w:rsidRPr="00125B0E">
        <w:rPr>
          <w:rFonts w:ascii="Arial" w:hAnsi="Arial"/>
        </w:rPr>
        <w:t xml:space="preserve"> </w:t>
      </w:r>
    </w:p>
    <w:p w14:paraId="4CEF11A2" w14:textId="77777777" w:rsidR="00A25EF0" w:rsidRDefault="00A25EF0" w:rsidP="00A25EF0">
      <w:pPr>
        <w:jc w:val="both"/>
        <w:rPr>
          <w:rFonts w:ascii="Arial" w:hAnsi="Arial"/>
        </w:rPr>
      </w:pPr>
    </w:p>
    <w:p w14:paraId="0A8455C9" w14:textId="6946D7A2" w:rsidR="00A25EF0" w:rsidRDefault="00A25EF0" w:rsidP="00A25EF0">
      <w:pPr>
        <w:jc w:val="both"/>
        <w:rPr>
          <w:rFonts w:ascii="Arial" w:hAnsi="Arial" w:cs="Arial"/>
        </w:rPr>
      </w:pPr>
      <w:r>
        <w:rPr>
          <w:rFonts w:ascii="Arial" w:hAnsi="Arial"/>
        </w:rPr>
        <w:t>P</w:t>
      </w:r>
      <w:r w:rsidRPr="00125B0E">
        <w:rPr>
          <w:rFonts w:ascii="Arial" w:hAnsi="Arial"/>
        </w:rPr>
        <w:t>or medio del presente oficio</w:t>
      </w:r>
      <w:r>
        <w:rPr>
          <w:rFonts w:ascii="Arial" w:hAnsi="Arial"/>
        </w:rPr>
        <w:t xml:space="preserve"> </w:t>
      </w:r>
      <w:r w:rsidRPr="008C5D3D">
        <w:rPr>
          <w:rFonts w:ascii="Arial" w:hAnsi="Arial" w:cs="Arial"/>
        </w:rPr>
        <w:t xml:space="preserve">ha dispuesto iniciar trámite del proceso sancionatorio contractual descrito en el  art. 86 de la ley 1474 de 2011/ artículo 47 de la Ley 1437 de 2011, para lo cual se remite la presente CITACIÓN </w:t>
      </w:r>
      <w:r>
        <w:rPr>
          <w:rFonts w:ascii="Arial" w:hAnsi="Arial" w:cs="Arial"/>
        </w:rPr>
        <w:t xml:space="preserve"> al señor </w:t>
      </w:r>
      <w:r w:rsidR="00262B54">
        <w:rPr>
          <w:rFonts w:ascii="Arial" w:hAnsi="Arial" w:cs="Arial"/>
        </w:rPr>
        <w:t xml:space="preserve">JUAN DAVID </w:t>
      </w:r>
      <w:r w:rsidR="00262B54">
        <w:rPr>
          <w:rFonts w:ascii="Arial" w:hAnsi="Arial" w:cs="Arial"/>
        </w:rPr>
        <w:lastRenderedPageBreak/>
        <w:t>LARROTA MANCERA</w:t>
      </w:r>
      <w:r>
        <w:rPr>
          <w:rFonts w:ascii="Arial" w:hAnsi="Arial" w:cs="Arial"/>
        </w:rPr>
        <w:t xml:space="preserve"> identificado con CC  N°</w:t>
      </w:r>
      <w:r w:rsidR="00262B54" w:rsidRPr="00262B54">
        <w:rPr>
          <w:rFonts w:ascii="Arial" w:hAnsi="Arial" w:cs="Arial" w:hint="eastAsia"/>
        </w:rPr>
        <w:t>1019048659</w:t>
      </w:r>
      <w:r>
        <w:rPr>
          <w:rFonts w:ascii="Arial" w:hAnsi="Arial" w:cs="Arial"/>
        </w:rPr>
        <w:t xml:space="preserve">, en adelante el </w:t>
      </w:r>
      <w:r>
        <w:rPr>
          <w:rFonts w:ascii="Arial" w:hAnsi="Arial" w:cs="Arial"/>
          <w:b/>
          <w:bCs/>
        </w:rPr>
        <w:t>CONTRATISTA</w:t>
      </w:r>
      <w:r>
        <w:rPr>
          <w:rFonts w:ascii="Arial" w:hAnsi="Arial" w:cs="Arial"/>
        </w:rPr>
        <w:t xml:space="preserve"> del contrato de prestación de servicios N° 202</w:t>
      </w:r>
      <w:r w:rsidR="00262B54">
        <w:rPr>
          <w:rFonts w:ascii="Arial" w:hAnsi="Arial" w:cs="Arial"/>
        </w:rPr>
        <w:t>3</w:t>
      </w:r>
      <w:r>
        <w:rPr>
          <w:rFonts w:ascii="Arial" w:hAnsi="Arial" w:cs="Arial"/>
        </w:rPr>
        <w:t>-</w:t>
      </w:r>
      <w:r w:rsidR="00262B54">
        <w:rPr>
          <w:rFonts w:ascii="Arial" w:hAnsi="Arial" w:cs="Arial"/>
        </w:rPr>
        <w:t>1866</w:t>
      </w:r>
      <w:r>
        <w:rPr>
          <w:rFonts w:ascii="Arial" w:hAnsi="Arial" w:cs="Arial"/>
        </w:rPr>
        <w:t xml:space="preserve">, en adelante el </w:t>
      </w:r>
      <w:r>
        <w:rPr>
          <w:rFonts w:ascii="Arial" w:hAnsi="Arial" w:cs="Arial"/>
          <w:b/>
          <w:bCs/>
        </w:rPr>
        <w:t>CONTRATO</w:t>
      </w:r>
      <w:r>
        <w:rPr>
          <w:rFonts w:ascii="Arial" w:hAnsi="Arial" w:cs="Arial"/>
        </w:rPr>
        <w:t xml:space="preserve">; </w:t>
      </w:r>
      <w:r w:rsidRPr="008C5D3D">
        <w:rPr>
          <w:rFonts w:ascii="Arial" w:hAnsi="Arial" w:cs="Arial"/>
        </w:rPr>
        <w:t>a efectos de adelantar audiencia</w:t>
      </w:r>
      <w:r>
        <w:rPr>
          <w:rFonts w:ascii="Arial" w:hAnsi="Arial" w:cs="Arial"/>
        </w:rPr>
        <w:t xml:space="preserve"> </w:t>
      </w:r>
      <w:r w:rsidRPr="008C5D3D">
        <w:rPr>
          <w:rFonts w:ascii="Arial" w:hAnsi="Arial" w:cs="Arial"/>
        </w:rPr>
        <w:t xml:space="preserve">programada para el </w:t>
      </w:r>
      <w:r w:rsidRPr="00754625">
        <w:rPr>
          <w:rFonts w:ascii="Arial" w:hAnsi="Arial" w:cs="Arial"/>
          <w:highlight w:val="yellow"/>
        </w:rPr>
        <w:t>día XXXX de xxx del</w:t>
      </w:r>
      <w:r w:rsidRPr="008C5D3D">
        <w:rPr>
          <w:rFonts w:ascii="Arial" w:hAnsi="Arial" w:cs="Arial"/>
        </w:rPr>
        <w:t xml:space="preserve"> año </w:t>
      </w:r>
      <w:r>
        <w:rPr>
          <w:rFonts w:ascii="Arial" w:hAnsi="Arial" w:cs="Arial"/>
        </w:rPr>
        <w:t>202</w:t>
      </w:r>
      <w:r w:rsidR="00262B54">
        <w:rPr>
          <w:rFonts w:ascii="Arial" w:hAnsi="Arial" w:cs="Arial"/>
        </w:rPr>
        <w:t>5</w:t>
      </w:r>
      <w:r>
        <w:rPr>
          <w:rFonts w:ascii="Arial" w:hAnsi="Arial" w:cs="Arial"/>
        </w:rPr>
        <w:t xml:space="preserve"> por la plataforma meet en el siguiente enlace </w:t>
      </w:r>
      <w:r w:rsidRPr="00754625">
        <w:rPr>
          <w:rFonts w:ascii="Arial" w:hAnsi="Arial" w:cs="Arial"/>
          <w:highlight w:val="yellow"/>
        </w:rPr>
        <w:t>xxxxxx</w:t>
      </w:r>
      <w:r>
        <w:rPr>
          <w:rFonts w:ascii="Arial" w:hAnsi="Arial" w:cs="Arial"/>
        </w:rPr>
        <w:t xml:space="preserve">, </w:t>
      </w:r>
      <w:r w:rsidRPr="008C5D3D">
        <w:rPr>
          <w:rFonts w:ascii="Arial" w:hAnsi="Arial" w:cs="Arial"/>
        </w:rPr>
        <w:t>para escucharlos en descargos dentro del proceso sancionatorio contractual relativo al posible incumplimiento</w:t>
      </w:r>
      <w:r>
        <w:rPr>
          <w:rFonts w:ascii="Arial" w:hAnsi="Arial" w:cs="Arial"/>
        </w:rPr>
        <w:t xml:space="preserve"> contractual.</w:t>
      </w:r>
      <w:r w:rsidR="00262B54">
        <w:rPr>
          <w:rFonts w:ascii="Arial" w:hAnsi="Arial" w:cs="Arial"/>
        </w:rPr>
        <w:t xml:space="preserve"> </w:t>
      </w:r>
    </w:p>
    <w:p w14:paraId="11DBC302" w14:textId="77777777" w:rsidR="00A25EF0" w:rsidRDefault="00A25EF0" w:rsidP="00A25EF0">
      <w:pPr>
        <w:jc w:val="both"/>
        <w:rPr>
          <w:rFonts w:ascii="Arial" w:hAnsi="Arial" w:cs="Arial"/>
        </w:rPr>
      </w:pPr>
    </w:p>
    <w:p w14:paraId="36D4E60A" w14:textId="77777777" w:rsidR="00A25EF0" w:rsidRPr="00816561" w:rsidRDefault="00A25EF0" w:rsidP="00A25EF0">
      <w:pPr>
        <w:pStyle w:val="TITULOS1"/>
      </w:pPr>
      <w:r w:rsidRPr="00816561">
        <w:t>FINALIDAD Y CONSECUENCIA DE LA CELEBRACIÓN DE LA AUDIENCIA</w:t>
      </w:r>
    </w:p>
    <w:p w14:paraId="2089DDF5" w14:textId="77777777" w:rsidR="00A25EF0" w:rsidRPr="00816561" w:rsidRDefault="00A25EF0" w:rsidP="00A25EF0">
      <w:pPr>
        <w:jc w:val="both"/>
        <w:rPr>
          <w:rFonts w:ascii="Arial" w:hAnsi="Arial" w:cs="Arial"/>
        </w:rPr>
      </w:pPr>
    </w:p>
    <w:p w14:paraId="06CE4421" w14:textId="026EB863" w:rsidR="001616C1" w:rsidRDefault="00A25EF0" w:rsidP="00A25EF0">
      <w:pPr>
        <w:pStyle w:val="Normal1"/>
      </w:pPr>
      <w:r w:rsidRPr="003D3127">
        <w:t>La audiencia se desarrollará con fundamento en lo dispuesto en el artículo 86 de la Ley 1474 de 2011/ artículo 47 de la Ley 1437 de 2011</w:t>
      </w:r>
      <w:r w:rsidR="001616C1">
        <w:t>.</w:t>
      </w:r>
      <w:r w:rsidR="001616C1" w:rsidRPr="001616C1">
        <w:rPr>
          <w:rFonts w:ascii="Liberation Serif" w:hAnsi="Liberation Serif"/>
        </w:rPr>
        <w:t xml:space="preserve"> </w:t>
      </w:r>
      <w:r w:rsidR="001616C1" w:rsidRPr="001616C1">
        <w:t>La finalidad de esta diligencia es brindar</w:t>
      </w:r>
      <w:r w:rsidR="001616C1">
        <w:t xml:space="preserve">le </w:t>
      </w:r>
      <w:r w:rsidR="001616C1" w:rsidRPr="001616C1">
        <w:t xml:space="preserve">la oportunidad de ejercer su derecho de defensa y contradicción, en atención a los hechos que podrían configurar un posible incumplimiento grave de las obligaciones contractuales asumidas frente a la </w:t>
      </w:r>
      <w:r w:rsidR="001616C1">
        <w:t>Secretaría Distrital de Movilidad</w:t>
      </w:r>
      <w:r w:rsidR="001616C1" w:rsidRPr="001616C1">
        <w:t>.</w:t>
      </w:r>
    </w:p>
    <w:p w14:paraId="39030233" w14:textId="0926B09B" w:rsidR="001616C1" w:rsidRDefault="001616C1" w:rsidP="00A25EF0">
      <w:pPr>
        <w:pStyle w:val="Normal1"/>
      </w:pPr>
      <w:r w:rsidRPr="001616C1">
        <w:t xml:space="preserve">En este espacio, podrá presentar pruebas, argumentos técnicos </w:t>
      </w:r>
      <w:r>
        <w:t>y/</w:t>
      </w:r>
      <w:r w:rsidRPr="001616C1">
        <w:t>o jurídicos, y cualquier elemento que considere relevante para esclarecer su actuación.</w:t>
      </w:r>
    </w:p>
    <w:p w14:paraId="5A4ACB86" w14:textId="77777777" w:rsidR="009B3DD9" w:rsidRDefault="009B3DD9" w:rsidP="00A25EF0">
      <w:pPr>
        <w:pStyle w:val="Normal1"/>
      </w:pPr>
    </w:p>
    <w:p w14:paraId="33073DE9" w14:textId="77777777" w:rsidR="009B3DD9" w:rsidRDefault="009B3DD9" w:rsidP="00A25EF0">
      <w:pPr>
        <w:pStyle w:val="Normal1"/>
      </w:pPr>
      <w:r w:rsidRPr="009B3DD9">
        <w:t xml:space="preserve">Las decisiones que pudieran derivarse de esta actuación incluyen, según corresponda, la imposición de sanciones contractuales, la ejecución de garantías, la declaratoria de incumplimiento o la terminación anticipada del contrato. Estas medidas no sólo impactan el desarrollo del contrato vigente, sino también </w:t>
      </w:r>
      <w:r>
        <w:t>su</w:t>
      </w:r>
      <w:r w:rsidRPr="009B3DD9">
        <w:t xml:space="preserve"> habilitación futura para contratar con el Estado. </w:t>
      </w:r>
    </w:p>
    <w:p w14:paraId="7E242165" w14:textId="77777777" w:rsidR="009B3DD9" w:rsidRDefault="009B3DD9" w:rsidP="00A25EF0">
      <w:pPr>
        <w:pStyle w:val="Normal1"/>
      </w:pPr>
    </w:p>
    <w:p w14:paraId="5E14BE67" w14:textId="5C02050D" w:rsidR="001616C1" w:rsidRDefault="009B3DD9" w:rsidP="00A25EF0">
      <w:pPr>
        <w:pStyle w:val="Normal1"/>
      </w:pPr>
      <w:r w:rsidRPr="009B3DD9">
        <w:t xml:space="preserve">En consecuencia, se </w:t>
      </w:r>
      <w:r>
        <w:t xml:space="preserve">le </w:t>
      </w:r>
      <w:r w:rsidRPr="009B3DD9">
        <w:t xml:space="preserve">exhorta </w:t>
      </w:r>
      <w:r>
        <w:t>señor JUAN DAVID LARROTA MANCERA</w:t>
      </w:r>
      <w:r w:rsidRPr="009B3DD9">
        <w:t xml:space="preserve"> a concurrir con la debida preparación técnica y documental, a efectos de proteger sus derechos y facilitar una resolución conforme al ordenamiento jurídico colombiano.</w:t>
      </w:r>
    </w:p>
    <w:p w14:paraId="1C6CBCCF" w14:textId="77777777" w:rsidR="009B3DD9" w:rsidRDefault="009B3DD9" w:rsidP="00A25EF0">
      <w:pPr>
        <w:pStyle w:val="Normal1"/>
      </w:pPr>
    </w:p>
    <w:p w14:paraId="0D86A063" w14:textId="77777777" w:rsidR="009B3DD9" w:rsidRDefault="009B3DD9" w:rsidP="00A25EF0">
      <w:pPr>
        <w:pStyle w:val="Normal1"/>
      </w:pPr>
      <w:r>
        <w:t>U</w:t>
      </w:r>
      <w:r w:rsidR="00A25EF0" w:rsidRPr="003D3127">
        <w:t xml:space="preserve">na vez surtido el trámite, la administración adoptará la decisión que corresponda mediante resolución motivada, la que se entenderá notificada en ese acto público. </w:t>
      </w:r>
    </w:p>
    <w:p w14:paraId="6CB2AC72" w14:textId="77777777" w:rsidR="009B3DD9" w:rsidRDefault="009B3DD9" w:rsidP="00A25EF0">
      <w:pPr>
        <w:pStyle w:val="Normal1"/>
      </w:pPr>
    </w:p>
    <w:p w14:paraId="6414CF0D" w14:textId="00C3A58C" w:rsidR="00A25EF0" w:rsidRPr="003D3127" w:rsidRDefault="00A25EF0" w:rsidP="00A25EF0">
      <w:pPr>
        <w:pStyle w:val="Normal1"/>
      </w:pPr>
      <w:r w:rsidRPr="003D3127">
        <w:t>Así mismo, se informa que contra la decisión allí adoptada procede únicamente el recurso de reposición, el cual se deberá interponer y sustentar en la misma audiencia.</w:t>
      </w:r>
    </w:p>
    <w:p w14:paraId="0D5817C4" w14:textId="77777777" w:rsidR="00A25EF0" w:rsidRPr="00816561" w:rsidRDefault="00A25EF0" w:rsidP="00A25EF0">
      <w:pPr>
        <w:jc w:val="both"/>
        <w:rPr>
          <w:rFonts w:ascii="Arial" w:hAnsi="Arial" w:cs="Arial"/>
        </w:rPr>
      </w:pPr>
    </w:p>
    <w:p w14:paraId="07947F37" w14:textId="122C658E" w:rsidR="00A25EF0" w:rsidRDefault="009B3DD9" w:rsidP="00A25EF0">
      <w:pPr>
        <w:jc w:val="both"/>
        <w:rPr>
          <w:rFonts w:ascii="Arial" w:hAnsi="Arial" w:cs="Arial"/>
        </w:rPr>
      </w:pPr>
      <w:r>
        <w:rPr>
          <w:rFonts w:ascii="Arial" w:hAnsi="Arial" w:cs="Arial"/>
        </w:rPr>
        <w:t>Así mismo es importante resaltar que, l</w:t>
      </w:r>
      <w:r w:rsidR="00A25EF0" w:rsidRPr="00816561">
        <w:rPr>
          <w:rFonts w:ascii="Arial" w:hAnsi="Arial" w:cs="Arial"/>
        </w:rPr>
        <w:t xml:space="preserve">a no comparecencia </w:t>
      </w:r>
      <w:r w:rsidR="00A25EF0">
        <w:rPr>
          <w:rFonts w:ascii="Arial" w:hAnsi="Arial" w:cs="Arial"/>
        </w:rPr>
        <w:t>del</w:t>
      </w:r>
      <w:r w:rsidR="00A25EF0" w:rsidRPr="00816561">
        <w:rPr>
          <w:rFonts w:ascii="Arial" w:hAnsi="Arial" w:cs="Arial"/>
        </w:rPr>
        <w:t xml:space="preserve"> citado no impedirá que se realice la audiencia y se adopten las decisiones que correspondan, lo anterior se informa para garantizar el debido proceso y el derecho de defensa.</w:t>
      </w:r>
    </w:p>
    <w:p w14:paraId="66E11F9E" w14:textId="77777777" w:rsidR="00A25EF0" w:rsidRDefault="00A25EF0" w:rsidP="00A25EF0">
      <w:pPr>
        <w:jc w:val="both"/>
        <w:rPr>
          <w:rFonts w:ascii="Arial" w:hAnsi="Arial" w:cs="Arial"/>
        </w:rPr>
      </w:pPr>
    </w:p>
    <w:p w14:paraId="6586EAE7" w14:textId="77777777" w:rsidR="00A25EF0" w:rsidRDefault="00A25EF0" w:rsidP="00A25EF0">
      <w:pPr>
        <w:jc w:val="both"/>
        <w:rPr>
          <w:rFonts w:ascii="Arial" w:hAnsi="Arial" w:cs="Arial"/>
        </w:rPr>
      </w:pPr>
    </w:p>
    <w:p w14:paraId="03EE9F73" w14:textId="77777777" w:rsidR="00A25EF0" w:rsidRDefault="00A25EF0" w:rsidP="00A25EF0">
      <w:pPr>
        <w:pStyle w:val="TITULOS1"/>
      </w:pPr>
      <w:r w:rsidRPr="003D3127">
        <w:t>INFORMACIÓN GENERAL DEL CONTRATO, DEL CONTRATISTA Y DEL GARANTE</w:t>
      </w:r>
    </w:p>
    <w:tbl>
      <w:tblPr>
        <w:tblStyle w:val="TableNormal"/>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2"/>
        <w:gridCol w:w="5605"/>
      </w:tblGrid>
      <w:tr w:rsidR="00A25EF0" w:rsidRPr="00014E7F" w14:paraId="67569B8B" w14:textId="77777777" w:rsidTr="009F557F">
        <w:trPr>
          <w:trHeight w:val="375"/>
        </w:trPr>
        <w:tc>
          <w:tcPr>
            <w:tcW w:w="3042" w:type="dxa"/>
            <w:shd w:val="clear" w:color="auto" w:fill="D9D9D9"/>
          </w:tcPr>
          <w:p w14:paraId="7467B818" w14:textId="77777777" w:rsidR="00A25EF0" w:rsidRDefault="00A25EF0" w:rsidP="009F557F">
            <w:pPr>
              <w:pStyle w:val="TableParagraph"/>
              <w:spacing w:line="210" w:lineRule="exact"/>
              <w:rPr>
                <w:b/>
              </w:rPr>
            </w:pPr>
          </w:p>
          <w:p w14:paraId="4A0E6F33" w14:textId="77777777" w:rsidR="00A25EF0" w:rsidRPr="00014E7F" w:rsidRDefault="00A25EF0" w:rsidP="009F557F">
            <w:pPr>
              <w:pStyle w:val="TableParagraph"/>
              <w:spacing w:line="210" w:lineRule="exact"/>
              <w:rPr>
                <w:b/>
              </w:rPr>
            </w:pPr>
            <w:r w:rsidRPr="00014E7F">
              <w:rPr>
                <w:b/>
              </w:rPr>
              <w:t>CONTRATO:</w:t>
            </w:r>
          </w:p>
        </w:tc>
        <w:tc>
          <w:tcPr>
            <w:tcW w:w="5605" w:type="dxa"/>
          </w:tcPr>
          <w:p w14:paraId="26CCC262" w14:textId="77777777" w:rsidR="00A25EF0" w:rsidRDefault="00A25EF0" w:rsidP="009F557F">
            <w:pPr>
              <w:pStyle w:val="TableParagraph"/>
              <w:spacing w:line="210" w:lineRule="exact"/>
              <w:rPr>
                <w:i/>
              </w:rPr>
            </w:pPr>
          </w:p>
          <w:p w14:paraId="1849EEB0" w14:textId="215B155C" w:rsidR="00A25EF0" w:rsidRPr="00DA1F52" w:rsidRDefault="00A25EF0" w:rsidP="009F557F">
            <w:pPr>
              <w:pStyle w:val="TableParagraph"/>
              <w:spacing w:line="210" w:lineRule="exact"/>
              <w:rPr>
                <w:i/>
              </w:rPr>
            </w:pPr>
            <w:r w:rsidRPr="00DA1F52">
              <w:rPr>
                <w:i/>
              </w:rPr>
              <w:t>2023-</w:t>
            </w:r>
            <w:r w:rsidR="00262B54">
              <w:rPr>
                <w:i/>
              </w:rPr>
              <w:t>1866</w:t>
            </w:r>
          </w:p>
        </w:tc>
      </w:tr>
      <w:tr w:rsidR="00A25EF0" w:rsidRPr="00014E7F" w14:paraId="658FC709" w14:textId="77777777" w:rsidTr="009F557F">
        <w:trPr>
          <w:trHeight w:val="280"/>
        </w:trPr>
        <w:tc>
          <w:tcPr>
            <w:tcW w:w="3042" w:type="dxa"/>
            <w:shd w:val="clear" w:color="auto" w:fill="D9D9D9"/>
          </w:tcPr>
          <w:p w14:paraId="009A19E3" w14:textId="77777777" w:rsidR="00A25EF0" w:rsidRPr="00014E7F" w:rsidRDefault="00A25EF0" w:rsidP="009F557F">
            <w:pPr>
              <w:pStyle w:val="TableParagraph"/>
              <w:spacing w:before="21"/>
              <w:rPr>
                <w:b/>
              </w:rPr>
            </w:pPr>
            <w:r w:rsidRPr="00014E7F">
              <w:rPr>
                <w:b/>
              </w:rPr>
              <w:t>CLASE DE CONTRATO:</w:t>
            </w:r>
          </w:p>
        </w:tc>
        <w:tc>
          <w:tcPr>
            <w:tcW w:w="5605" w:type="dxa"/>
          </w:tcPr>
          <w:p w14:paraId="32DFCCA4" w14:textId="77777777" w:rsidR="00A25EF0" w:rsidRPr="00DA1F52" w:rsidRDefault="00A25EF0" w:rsidP="009F557F">
            <w:pPr>
              <w:adjustRightInd w:val="0"/>
              <w:rPr>
                <w:rFonts w:ascii="Helvetica-Bold" w:hAnsi="Helvetica-Bold" w:cs="Helvetica-Bold"/>
                <w:b/>
                <w:bCs/>
              </w:rPr>
            </w:pPr>
            <w:r w:rsidRPr="00DA1F52">
              <w:rPr>
                <w:rFonts w:ascii="Helvetica-Bold" w:hAnsi="Helvetica-Bold" w:cs="Helvetica-Bold"/>
                <w:b/>
                <w:bCs/>
              </w:rPr>
              <w:t xml:space="preserve">PRESTACIÓN DE SERVICIOS </w:t>
            </w:r>
            <w:r>
              <w:rPr>
                <w:rFonts w:ascii="Helvetica-Bold" w:hAnsi="Helvetica-Bold" w:cs="Helvetica-Bold"/>
                <w:b/>
                <w:bCs/>
              </w:rPr>
              <w:t xml:space="preserve">DE </w:t>
            </w:r>
          </w:p>
          <w:p w14:paraId="4EBA8BBE" w14:textId="77777777" w:rsidR="00A25EF0" w:rsidRPr="00DA1F52" w:rsidRDefault="00A25EF0" w:rsidP="009F557F">
            <w:pPr>
              <w:pStyle w:val="TableParagraph"/>
              <w:spacing w:before="21"/>
              <w:rPr>
                <w:i/>
              </w:rPr>
            </w:pPr>
            <w:r w:rsidRPr="00DA1F52">
              <w:rPr>
                <w:rFonts w:ascii="Helvetica-Bold" w:hAnsi="Helvetica-Bold" w:cs="Helvetica-Bold"/>
                <w:b/>
                <w:bCs/>
              </w:rPr>
              <w:t>APOYO A LA GESTIÓN</w:t>
            </w:r>
          </w:p>
        </w:tc>
      </w:tr>
      <w:tr w:rsidR="00A25EF0" w:rsidRPr="00014E7F" w14:paraId="1DA7EC91" w14:textId="77777777" w:rsidTr="009F557F">
        <w:trPr>
          <w:trHeight w:val="273"/>
        </w:trPr>
        <w:tc>
          <w:tcPr>
            <w:tcW w:w="3042" w:type="dxa"/>
            <w:shd w:val="clear" w:color="auto" w:fill="D9D9D9"/>
          </w:tcPr>
          <w:p w14:paraId="57D37FAE" w14:textId="77777777" w:rsidR="00A25EF0" w:rsidRPr="00014E7F" w:rsidRDefault="00A25EF0" w:rsidP="009F557F">
            <w:pPr>
              <w:pStyle w:val="TableParagraph"/>
              <w:spacing w:before="16"/>
              <w:rPr>
                <w:b/>
              </w:rPr>
            </w:pPr>
            <w:r w:rsidRPr="00014E7F">
              <w:rPr>
                <w:b/>
              </w:rPr>
              <w:t>ENTIDAD CONTRATANTE:</w:t>
            </w:r>
          </w:p>
        </w:tc>
        <w:tc>
          <w:tcPr>
            <w:tcW w:w="5605" w:type="dxa"/>
          </w:tcPr>
          <w:p w14:paraId="67D62720" w14:textId="77777777" w:rsidR="00A25EF0" w:rsidRPr="00DA1F52" w:rsidRDefault="00A25EF0" w:rsidP="009F557F">
            <w:pPr>
              <w:pStyle w:val="TableParagraph"/>
              <w:spacing w:before="16"/>
              <w:rPr>
                <w:i/>
              </w:rPr>
            </w:pPr>
            <w:r w:rsidRPr="00DA1F52">
              <w:rPr>
                <w:i/>
              </w:rPr>
              <w:t>Secretaría Distrital de Movilidad/Subsecretaría de Gestión de la Movilidad</w:t>
            </w:r>
          </w:p>
        </w:tc>
      </w:tr>
      <w:tr w:rsidR="00A25EF0" w:rsidRPr="00014E7F" w14:paraId="402FC1F6" w14:textId="77777777" w:rsidTr="009F557F">
        <w:trPr>
          <w:trHeight w:val="261"/>
        </w:trPr>
        <w:tc>
          <w:tcPr>
            <w:tcW w:w="3042" w:type="dxa"/>
            <w:shd w:val="clear" w:color="auto" w:fill="D9D9D9"/>
          </w:tcPr>
          <w:p w14:paraId="4E2B2668" w14:textId="77777777" w:rsidR="00A25EF0" w:rsidRPr="00014E7F" w:rsidRDefault="00A25EF0" w:rsidP="009F557F">
            <w:pPr>
              <w:pStyle w:val="TableParagraph"/>
              <w:spacing w:before="11"/>
              <w:rPr>
                <w:b/>
              </w:rPr>
            </w:pPr>
            <w:r w:rsidRPr="00014E7F">
              <w:rPr>
                <w:b/>
              </w:rPr>
              <w:t>CONTRATISTA:</w:t>
            </w:r>
          </w:p>
        </w:tc>
        <w:tc>
          <w:tcPr>
            <w:tcW w:w="5605" w:type="dxa"/>
          </w:tcPr>
          <w:p w14:paraId="686D324E" w14:textId="58151B49" w:rsidR="00A25EF0" w:rsidRPr="00DA1F52" w:rsidRDefault="00262B54" w:rsidP="009F557F">
            <w:pPr>
              <w:pStyle w:val="TableParagraph"/>
              <w:spacing w:before="11"/>
              <w:rPr>
                <w:i/>
              </w:rPr>
            </w:pPr>
            <w:r>
              <w:rPr>
                <w:i/>
              </w:rPr>
              <w:t>JUAN DAVID LARROTA MANCERA</w:t>
            </w:r>
          </w:p>
        </w:tc>
      </w:tr>
      <w:tr w:rsidR="00A25EF0" w:rsidRPr="00014E7F" w14:paraId="57CF8DCA" w14:textId="77777777" w:rsidTr="009F557F">
        <w:trPr>
          <w:trHeight w:val="359"/>
        </w:trPr>
        <w:tc>
          <w:tcPr>
            <w:tcW w:w="3042" w:type="dxa"/>
            <w:shd w:val="clear" w:color="auto" w:fill="D9D9D9"/>
          </w:tcPr>
          <w:p w14:paraId="0330DC3A" w14:textId="77777777" w:rsidR="00A25EF0" w:rsidRPr="00014E7F" w:rsidRDefault="00A25EF0" w:rsidP="009F557F">
            <w:pPr>
              <w:pStyle w:val="TableParagraph"/>
              <w:spacing w:before="59"/>
              <w:rPr>
                <w:b/>
              </w:rPr>
            </w:pPr>
            <w:r w:rsidRPr="00014E7F">
              <w:rPr>
                <w:b/>
              </w:rPr>
              <w:t>NÚMERO DE IDENTIFICACIÓN:</w:t>
            </w:r>
          </w:p>
        </w:tc>
        <w:tc>
          <w:tcPr>
            <w:tcW w:w="5605" w:type="dxa"/>
          </w:tcPr>
          <w:p w14:paraId="047D5918" w14:textId="5E632739" w:rsidR="00A25EF0" w:rsidRPr="00DA1F52" w:rsidRDefault="00A25EF0" w:rsidP="009F557F">
            <w:pPr>
              <w:pStyle w:val="TableParagraph"/>
              <w:spacing w:before="62"/>
            </w:pPr>
            <w:r>
              <w:t>C.C.</w:t>
            </w:r>
            <w:r w:rsidRPr="00DA1F52">
              <w:t xml:space="preserve"> </w:t>
            </w:r>
            <w:r w:rsidR="00262B54" w:rsidRPr="00262B54">
              <w:rPr>
                <w:rFonts w:hint="eastAsia"/>
              </w:rPr>
              <w:t>1019048659</w:t>
            </w:r>
            <w:r w:rsidRPr="00DA1F52">
              <w:t xml:space="preserve"> de Bogotá</w:t>
            </w:r>
          </w:p>
        </w:tc>
      </w:tr>
      <w:tr w:rsidR="00A25EF0" w:rsidRPr="00014E7F" w14:paraId="464CC4CF" w14:textId="77777777" w:rsidTr="009F557F">
        <w:trPr>
          <w:trHeight w:val="359"/>
        </w:trPr>
        <w:tc>
          <w:tcPr>
            <w:tcW w:w="3042" w:type="dxa"/>
            <w:shd w:val="clear" w:color="auto" w:fill="D9D9D9"/>
          </w:tcPr>
          <w:p w14:paraId="507F6553" w14:textId="77777777" w:rsidR="00A25EF0" w:rsidRPr="00014E7F" w:rsidRDefault="00A25EF0" w:rsidP="009F557F">
            <w:pPr>
              <w:pStyle w:val="TableParagraph"/>
              <w:ind w:left="0"/>
              <w:rPr>
                <w:i/>
              </w:rPr>
            </w:pPr>
          </w:p>
          <w:p w14:paraId="425F01BC" w14:textId="77777777" w:rsidR="00A25EF0" w:rsidRPr="00014E7F" w:rsidRDefault="00A25EF0" w:rsidP="009F557F">
            <w:pPr>
              <w:pStyle w:val="TableParagraph"/>
              <w:spacing w:before="10"/>
              <w:ind w:left="0"/>
              <w:rPr>
                <w:i/>
              </w:rPr>
            </w:pPr>
          </w:p>
          <w:p w14:paraId="51D2684E" w14:textId="77777777" w:rsidR="00A25EF0" w:rsidRPr="00014E7F" w:rsidRDefault="00A25EF0" w:rsidP="009F557F">
            <w:pPr>
              <w:pStyle w:val="TableParagraph"/>
              <w:spacing w:before="59"/>
              <w:rPr>
                <w:b/>
              </w:rPr>
            </w:pPr>
            <w:r w:rsidRPr="00014E7F">
              <w:rPr>
                <w:b/>
              </w:rPr>
              <w:t>OBJETO DEL CONTRATO:</w:t>
            </w:r>
          </w:p>
        </w:tc>
        <w:tc>
          <w:tcPr>
            <w:tcW w:w="5605" w:type="dxa"/>
          </w:tcPr>
          <w:p w14:paraId="0FF85E77" w14:textId="3DBB6E15" w:rsidR="00A25EF0" w:rsidRDefault="009B3DD9" w:rsidP="009B3DD9">
            <w:pPr>
              <w:pStyle w:val="TableParagraph"/>
              <w:spacing w:before="62"/>
              <w:jc w:val="both"/>
            </w:pPr>
            <w:r w:rsidRPr="009B3DD9">
              <w:rPr>
                <w:rFonts w:hint="eastAsia"/>
                <w:szCs w:val="28"/>
              </w:rPr>
              <w:t xml:space="preserve">“Prestar servicios asistenciales a la Secretaría Distrital de Movilidad desarrollando seguimiento y monitoreo de los incidentes que afecten la movilidad de la ciudad, recepcionando, verificando, gestionando, publicando y dando cierre a los mismos por medio de las herramientas tecnológicas dispuestas por el Sistema Inteligente de Tránsito SIT, en las instalaciones del Centro de Gestión de Tránsito en la </w:t>
            </w:r>
            <w:r w:rsidRPr="009B3DD9">
              <w:rPr>
                <w:szCs w:val="28"/>
              </w:rPr>
              <w:t>entidad</w:t>
            </w:r>
            <w:r w:rsidRPr="00ED5469">
              <w:rPr>
                <w:szCs w:val="28"/>
              </w:rPr>
              <w:t>.</w:t>
            </w:r>
            <w:r>
              <w:rPr>
                <w:szCs w:val="28"/>
              </w:rPr>
              <w:t xml:space="preserve"> (…)”</w:t>
            </w:r>
          </w:p>
        </w:tc>
      </w:tr>
      <w:tr w:rsidR="00A25EF0" w:rsidRPr="00014E7F" w14:paraId="664978F3" w14:textId="77777777" w:rsidTr="009F557F">
        <w:trPr>
          <w:trHeight w:val="359"/>
        </w:trPr>
        <w:tc>
          <w:tcPr>
            <w:tcW w:w="3042" w:type="dxa"/>
            <w:shd w:val="clear" w:color="auto" w:fill="D9D9D9"/>
          </w:tcPr>
          <w:p w14:paraId="0A272147" w14:textId="77777777" w:rsidR="00A25EF0" w:rsidRPr="00014E7F" w:rsidRDefault="00A25EF0" w:rsidP="009F557F">
            <w:pPr>
              <w:pStyle w:val="TableParagraph"/>
              <w:spacing w:before="59"/>
              <w:rPr>
                <w:b/>
              </w:rPr>
            </w:pPr>
            <w:r w:rsidRPr="00427AA8">
              <w:rPr>
                <w:b/>
              </w:rPr>
              <w:t>PLAZO INICIAL:</w:t>
            </w:r>
          </w:p>
        </w:tc>
        <w:tc>
          <w:tcPr>
            <w:tcW w:w="5605" w:type="dxa"/>
            <w:vAlign w:val="center"/>
          </w:tcPr>
          <w:p w14:paraId="1A345FBC" w14:textId="522121C1" w:rsidR="00A25EF0" w:rsidRDefault="00A25EF0" w:rsidP="009B3DD9">
            <w:pPr>
              <w:pStyle w:val="TableParagraph"/>
              <w:spacing w:before="62"/>
              <w:jc w:val="both"/>
            </w:pPr>
            <w:r w:rsidRPr="00427AA8">
              <w:rPr>
                <w:b/>
                <w:bCs/>
              </w:rPr>
              <w:t>1</w:t>
            </w:r>
            <w:r w:rsidR="00DD5754">
              <w:rPr>
                <w:b/>
                <w:bCs/>
              </w:rPr>
              <w:t>2</w:t>
            </w:r>
            <w:r w:rsidRPr="00427AA8">
              <w:rPr>
                <w:b/>
                <w:bCs/>
              </w:rPr>
              <w:t xml:space="preserve"> MESES</w:t>
            </w:r>
          </w:p>
        </w:tc>
      </w:tr>
      <w:tr w:rsidR="00A25EF0" w:rsidRPr="00014E7F" w14:paraId="2C35957D" w14:textId="77777777" w:rsidTr="009F557F">
        <w:trPr>
          <w:trHeight w:val="359"/>
        </w:trPr>
        <w:tc>
          <w:tcPr>
            <w:tcW w:w="3042" w:type="dxa"/>
            <w:shd w:val="clear" w:color="auto" w:fill="D9D9D9"/>
          </w:tcPr>
          <w:p w14:paraId="2BB1F153" w14:textId="77777777" w:rsidR="00A25EF0" w:rsidRPr="00014E7F" w:rsidRDefault="00A25EF0" w:rsidP="009F557F">
            <w:pPr>
              <w:pStyle w:val="TableParagraph"/>
              <w:spacing w:before="59"/>
              <w:rPr>
                <w:b/>
              </w:rPr>
            </w:pPr>
            <w:r w:rsidRPr="00014E7F">
              <w:rPr>
                <w:b/>
              </w:rPr>
              <w:t>FECHA DE SUSCRIPCIÓN DEL CONTRATO:</w:t>
            </w:r>
          </w:p>
        </w:tc>
        <w:tc>
          <w:tcPr>
            <w:tcW w:w="5605" w:type="dxa"/>
            <w:vAlign w:val="center"/>
          </w:tcPr>
          <w:p w14:paraId="6483B7F8" w14:textId="21D19658" w:rsidR="00A25EF0" w:rsidRDefault="00DD5754" w:rsidP="009F557F">
            <w:pPr>
              <w:pStyle w:val="TableParagraph"/>
              <w:spacing w:before="62"/>
            </w:pPr>
            <w:r w:rsidRPr="00DD5754">
              <w:rPr>
                <w:rFonts w:hint="eastAsia"/>
                <w:b/>
                <w:bCs/>
                <w:i/>
              </w:rPr>
              <w:t>05 de abril de 2023</w:t>
            </w:r>
          </w:p>
        </w:tc>
      </w:tr>
      <w:tr w:rsidR="00A25EF0" w:rsidRPr="00014E7F" w14:paraId="469052E3" w14:textId="77777777" w:rsidTr="009F557F">
        <w:trPr>
          <w:trHeight w:val="359"/>
        </w:trPr>
        <w:tc>
          <w:tcPr>
            <w:tcW w:w="3042" w:type="dxa"/>
            <w:shd w:val="clear" w:color="auto" w:fill="D9D9D9"/>
          </w:tcPr>
          <w:p w14:paraId="12A72A9E" w14:textId="77777777" w:rsidR="00A25EF0" w:rsidRPr="00014E7F" w:rsidRDefault="00A25EF0" w:rsidP="009F557F">
            <w:pPr>
              <w:pStyle w:val="TableParagraph"/>
              <w:spacing w:before="59"/>
              <w:rPr>
                <w:b/>
              </w:rPr>
            </w:pPr>
            <w:r w:rsidRPr="00014E7F">
              <w:rPr>
                <w:b/>
              </w:rPr>
              <w:t>REGISTRO PRESUPUESTAL:</w:t>
            </w:r>
          </w:p>
        </w:tc>
        <w:tc>
          <w:tcPr>
            <w:tcW w:w="5605" w:type="dxa"/>
            <w:vAlign w:val="center"/>
          </w:tcPr>
          <w:p w14:paraId="321ABB4D" w14:textId="3B5C6A88" w:rsidR="00A25EF0" w:rsidRDefault="00DD5754" w:rsidP="009F557F">
            <w:pPr>
              <w:pStyle w:val="TableParagraph"/>
              <w:spacing w:before="62"/>
            </w:pPr>
            <w:r w:rsidRPr="00DD5754">
              <w:rPr>
                <w:rFonts w:hint="eastAsia"/>
                <w:b/>
                <w:bCs/>
                <w:i/>
              </w:rPr>
              <w:t>1744 de 10 de abril 2023</w:t>
            </w:r>
          </w:p>
        </w:tc>
      </w:tr>
      <w:tr w:rsidR="00A25EF0" w:rsidRPr="00014E7F" w14:paraId="7C6DA9DD" w14:textId="77777777" w:rsidTr="009F557F">
        <w:trPr>
          <w:trHeight w:val="359"/>
        </w:trPr>
        <w:tc>
          <w:tcPr>
            <w:tcW w:w="3042" w:type="dxa"/>
            <w:shd w:val="clear" w:color="auto" w:fill="D9D9D9"/>
          </w:tcPr>
          <w:p w14:paraId="29C8A71B" w14:textId="4CB8FC7A" w:rsidR="00A25EF0" w:rsidRPr="00014E7F" w:rsidRDefault="00A25EF0" w:rsidP="009F557F">
            <w:pPr>
              <w:pStyle w:val="TableParagraph"/>
              <w:spacing w:before="59"/>
              <w:rPr>
                <w:b/>
              </w:rPr>
            </w:pPr>
            <w:r w:rsidRPr="00014E7F">
              <w:rPr>
                <w:b/>
              </w:rPr>
              <w:t xml:space="preserve">FECHA </w:t>
            </w:r>
            <w:r w:rsidR="00DD5754">
              <w:rPr>
                <w:b/>
              </w:rPr>
              <w:t xml:space="preserve">CESIÓN </w:t>
            </w:r>
          </w:p>
        </w:tc>
        <w:tc>
          <w:tcPr>
            <w:tcW w:w="5605" w:type="dxa"/>
            <w:vAlign w:val="center"/>
          </w:tcPr>
          <w:p w14:paraId="11BF8C15" w14:textId="36D67FC9" w:rsidR="00A25EF0" w:rsidRDefault="00DD5754" w:rsidP="009F557F">
            <w:pPr>
              <w:pStyle w:val="TableParagraph"/>
              <w:spacing w:before="62"/>
            </w:pPr>
            <w:r>
              <w:rPr>
                <w:b/>
                <w:bCs/>
                <w:i/>
              </w:rPr>
              <w:t>23</w:t>
            </w:r>
            <w:r w:rsidR="00A25EF0" w:rsidRPr="00427AA8">
              <w:rPr>
                <w:b/>
                <w:bCs/>
                <w:i/>
              </w:rPr>
              <w:t>/05/2023</w:t>
            </w:r>
          </w:p>
        </w:tc>
      </w:tr>
      <w:tr w:rsidR="00A25EF0" w:rsidRPr="00014E7F" w14:paraId="3064D565" w14:textId="77777777" w:rsidTr="009F557F">
        <w:trPr>
          <w:trHeight w:val="359"/>
        </w:trPr>
        <w:tc>
          <w:tcPr>
            <w:tcW w:w="3042" w:type="dxa"/>
            <w:shd w:val="clear" w:color="auto" w:fill="D9D9D9"/>
          </w:tcPr>
          <w:p w14:paraId="161A71E2" w14:textId="77777777" w:rsidR="00A25EF0" w:rsidRPr="00014E7F" w:rsidRDefault="00A25EF0" w:rsidP="009F557F">
            <w:pPr>
              <w:pStyle w:val="TableParagraph"/>
              <w:spacing w:line="225" w:lineRule="exact"/>
              <w:rPr>
                <w:b/>
              </w:rPr>
            </w:pPr>
            <w:r w:rsidRPr="00014E7F">
              <w:rPr>
                <w:b/>
              </w:rPr>
              <w:t>FECHA INICIAL DE TERMINACIÓN</w:t>
            </w:r>
          </w:p>
          <w:p w14:paraId="0F8FA27A" w14:textId="77777777" w:rsidR="00A25EF0" w:rsidRPr="00014E7F" w:rsidRDefault="00A25EF0" w:rsidP="009F557F">
            <w:pPr>
              <w:pStyle w:val="TableParagraph"/>
              <w:spacing w:before="59"/>
              <w:rPr>
                <w:b/>
              </w:rPr>
            </w:pPr>
            <w:r w:rsidRPr="00014E7F">
              <w:rPr>
                <w:b/>
              </w:rPr>
              <w:t>DEL CONTRATO:</w:t>
            </w:r>
          </w:p>
        </w:tc>
        <w:tc>
          <w:tcPr>
            <w:tcW w:w="5605" w:type="dxa"/>
            <w:vAlign w:val="center"/>
          </w:tcPr>
          <w:p w14:paraId="1458DEB7" w14:textId="4C395774" w:rsidR="00A25EF0" w:rsidRDefault="00A25EF0" w:rsidP="009F557F">
            <w:pPr>
              <w:pStyle w:val="TableParagraph"/>
              <w:spacing w:before="62"/>
            </w:pPr>
            <w:r w:rsidRPr="00427AA8">
              <w:rPr>
                <w:b/>
                <w:bCs/>
                <w:i/>
              </w:rPr>
              <w:t>1</w:t>
            </w:r>
            <w:r w:rsidR="00DD5754">
              <w:rPr>
                <w:b/>
                <w:bCs/>
                <w:i/>
              </w:rPr>
              <w:t>1</w:t>
            </w:r>
            <w:r w:rsidRPr="00427AA8">
              <w:rPr>
                <w:b/>
                <w:bCs/>
                <w:i/>
              </w:rPr>
              <w:t>/0</w:t>
            </w:r>
            <w:r w:rsidR="00DD5754">
              <w:rPr>
                <w:b/>
                <w:bCs/>
                <w:i/>
              </w:rPr>
              <w:t>4</w:t>
            </w:r>
            <w:r w:rsidRPr="00427AA8">
              <w:rPr>
                <w:b/>
                <w:bCs/>
                <w:i/>
              </w:rPr>
              <w:t>/2024</w:t>
            </w:r>
          </w:p>
        </w:tc>
      </w:tr>
      <w:tr w:rsidR="00A25EF0" w:rsidRPr="00014E7F" w14:paraId="4F240B28" w14:textId="77777777" w:rsidTr="009F557F">
        <w:trPr>
          <w:trHeight w:val="359"/>
        </w:trPr>
        <w:tc>
          <w:tcPr>
            <w:tcW w:w="3042" w:type="dxa"/>
            <w:shd w:val="clear" w:color="auto" w:fill="D9D9D9"/>
            <w:vAlign w:val="center"/>
          </w:tcPr>
          <w:p w14:paraId="275B3F09" w14:textId="77777777" w:rsidR="00A25EF0" w:rsidRPr="00014E7F" w:rsidRDefault="00A25EF0" w:rsidP="009F557F">
            <w:pPr>
              <w:pStyle w:val="TableParagraph"/>
              <w:spacing w:line="225" w:lineRule="exact"/>
              <w:rPr>
                <w:b/>
              </w:rPr>
            </w:pPr>
            <w:r w:rsidRPr="00014E7F">
              <w:rPr>
                <w:b/>
              </w:rPr>
              <w:lastRenderedPageBreak/>
              <w:t>VALOR INICIAL:</w:t>
            </w:r>
          </w:p>
        </w:tc>
        <w:tc>
          <w:tcPr>
            <w:tcW w:w="5605" w:type="dxa"/>
            <w:vAlign w:val="center"/>
          </w:tcPr>
          <w:p w14:paraId="728E10B6" w14:textId="105E1DD1" w:rsidR="00A25EF0" w:rsidRPr="00427AA8" w:rsidRDefault="00DD5754" w:rsidP="009F557F">
            <w:pPr>
              <w:pStyle w:val="TableParagraph"/>
              <w:spacing w:before="62"/>
              <w:rPr>
                <w:b/>
                <w:bCs/>
                <w:i/>
              </w:rPr>
            </w:pPr>
            <w:r w:rsidRPr="00DD5754">
              <w:rPr>
                <w:rFonts w:hint="eastAsia"/>
                <w:szCs w:val="28"/>
                <w:lang w:val="es-CO"/>
              </w:rPr>
              <w:t>$29.239.560 (VEINTINUEVE MILLONES DOSCIENTOS TREINTA Y NUEVE MIL QUINIENTOS SESENTA PESOS M/CTE)</w:t>
            </w:r>
          </w:p>
        </w:tc>
      </w:tr>
      <w:tr w:rsidR="00A25EF0" w:rsidRPr="00014E7F" w14:paraId="09A1949A" w14:textId="77777777" w:rsidTr="009F557F">
        <w:trPr>
          <w:trHeight w:val="359"/>
        </w:trPr>
        <w:tc>
          <w:tcPr>
            <w:tcW w:w="3042" w:type="dxa"/>
            <w:shd w:val="clear" w:color="auto" w:fill="D9D9D9"/>
          </w:tcPr>
          <w:p w14:paraId="34CCCCE2" w14:textId="77777777" w:rsidR="00A25EF0" w:rsidRPr="00014E7F" w:rsidRDefault="00A25EF0" w:rsidP="009F557F">
            <w:pPr>
              <w:pStyle w:val="TableParagraph"/>
              <w:spacing w:line="278" w:lineRule="auto"/>
              <w:rPr>
                <w:b/>
              </w:rPr>
            </w:pPr>
            <w:r w:rsidRPr="00014E7F">
              <w:rPr>
                <w:b/>
              </w:rPr>
              <w:t>NÚMERO DEL CERTIFICADO DISPONIBILIDAD PRESUPUESTAL</w:t>
            </w:r>
          </w:p>
          <w:p w14:paraId="2FDCBB4A" w14:textId="77777777" w:rsidR="00A25EF0" w:rsidRPr="00014E7F" w:rsidRDefault="00A25EF0" w:rsidP="009F557F">
            <w:pPr>
              <w:pStyle w:val="TableParagraph"/>
              <w:spacing w:line="225" w:lineRule="exact"/>
              <w:rPr>
                <w:b/>
              </w:rPr>
            </w:pPr>
            <w:r w:rsidRPr="00014E7F">
              <w:rPr>
                <w:b/>
              </w:rPr>
              <w:t>(CDP) Y VALOR:</w:t>
            </w:r>
          </w:p>
        </w:tc>
        <w:tc>
          <w:tcPr>
            <w:tcW w:w="5605" w:type="dxa"/>
          </w:tcPr>
          <w:p w14:paraId="4209E0C5" w14:textId="77777777" w:rsidR="00A25EF0" w:rsidRPr="003C24C2" w:rsidRDefault="00A25EF0" w:rsidP="009F557F">
            <w:pPr>
              <w:pStyle w:val="TableParagraph"/>
              <w:spacing w:before="5"/>
              <w:ind w:left="0"/>
              <w:rPr>
                <w:i/>
                <w:szCs w:val="28"/>
              </w:rPr>
            </w:pPr>
          </w:p>
          <w:p w14:paraId="1000CC12" w14:textId="6D2B9063" w:rsidR="00A25EF0" w:rsidRPr="00427AA8" w:rsidRDefault="00DD5754" w:rsidP="009F557F">
            <w:pPr>
              <w:pStyle w:val="TableParagraph"/>
              <w:spacing w:before="62"/>
              <w:rPr>
                <w:b/>
                <w:bCs/>
                <w:i/>
              </w:rPr>
            </w:pPr>
            <w:r w:rsidRPr="00DD5754">
              <w:rPr>
                <w:rFonts w:hint="eastAsia"/>
                <w:szCs w:val="28"/>
              </w:rPr>
              <w:t>1113</w:t>
            </w:r>
            <w:r>
              <w:rPr>
                <w:szCs w:val="28"/>
              </w:rPr>
              <w:t xml:space="preserve"> </w:t>
            </w:r>
            <w:r w:rsidRPr="00DD5754">
              <w:rPr>
                <w:rFonts w:hint="eastAsia"/>
                <w:szCs w:val="28"/>
              </w:rPr>
              <w:t xml:space="preserve"> </w:t>
            </w:r>
            <w:r w:rsidRPr="00DD5754">
              <w:rPr>
                <w:rFonts w:hint="eastAsia"/>
                <w:szCs w:val="28"/>
                <w:lang w:val="es-CO"/>
              </w:rPr>
              <w:t>(VEINTINUEVE MILLONES DOSCIENTOS TREINTA Y NUEVE MIL QUINIENTOS SESENTA PESOS M/CTE)</w:t>
            </w:r>
            <w:r>
              <w:rPr>
                <w:szCs w:val="28"/>
                <w:lang w:val="es-CO"/>
              </w:rPr>
              <w:t xml:space="preserve"> </w:t>
            </w:r>
            <w:r w:rsidRPr="00DD5754">
              <w:rPr>
                <w:rFonts w:hint="eastAsia"/>
                <w:szCs w:val="28"/>
              </w:rPr>
              <w:t>$ 29.239.560</w:t>
            </w:r>
          </w:p>
        </w:tc>
      </w:tr>
      <w:tr w:rsidR="00A25EF0" w:rsidRPr="00014E7F" w14:paraId="69251381" w14:textId="77777777" w:rsidTr="009F557F">
        <w:trPr>
          <w:trHeight w:val="359"/>
        </w:trPr>
        <w:tc>
          <w:tcPr>
            <w:tcW w:w="3042" w:type="dxa"/>
            <w:shd w:val="clear" w:color="auto" w:fill="D9D9D9"/>
          </w:tcPr>
          <w:p w14:paraId="16CE850E" w14:textId="77777777" w:rsidR="00A25EF0" w:rsidRPr="00014E7F" w:rsidRDefault="00A25EF0" w:rsidP="009F557F">
            <w:pPr>
              <w:pStyle w:val="TableParagraph"/>
              <w:spacing w:line="278" w:lineRule="auto"/>
              <w:ind w:right="227"/>
              <w:rPr>
                <w:b/>
              </w:rPr>
            </w:pPr>
            <w:r w:rsidRPr="00014E7F">
              <w:rPr>
                <w:b/>
              </w:rPr>
              <w:t>NÚMERO DEL CERTIFICADO DE REGISTRO PRESUPUESTAL</w:t>
            </w:r>
          </w:p>
          <w:p w14:paraId="0BD32AE7" w14:textId="77777777" w:rsidR="00A25EF0" w:rsidRPr="00014E7F" w:rsidRDefault="00A25EF0" w:rsidP="009F557F">
            <w:pPr>
              <w:pStyle w:val="TableParagraph"/>
              <w:spacing w:line="225" w:lineRule="exact"/>
              <w:rPr>
                <w:b/>
              </w:rPr>
            </w:pPr>
            <w:r w:rsidRPr="00014E7F">
              <w:rPr>
                <w:b/>
              </w:rPr>
              <w:t>(CRP) Y VALOR:</w:t>
            </w:r>
          </w:p>
        </w:tc>
        <w:tc>
          <w:tcPr>
            <w:tcW w:w="5605" w:type="dxa"/>
          </w:tcPr>
          <w:p w14:paraId="3F2197F7" w14:textId="77777777" w:rsidR="00A25EF0" w:rsidRPr="003C24C2" w:rsidRDefault="00A25EF0" w:rsidP="009F557F">
            <w:pPr>
              <w:pStyle w:val="TableParagraph"/>
              <w:spacing w:before="5"/>
              <w:ind w:left="0"/>
              <w:rPr>
                <w:i/>
                <w:color w:val="FF0000"/>
                <w:szCs w:val="28"/>
              </w:rPr>
            </w:pPr>
          </w:p>
          <w:p w14:paraId="06CFB37A" w14:textId="087494EA" w:rsidR="00A25EF0" w:rsidRPr="00427AA8" w:rsidRDefault="00DD5754" w:rsidP="009F557F">
            <w:pPr>
              <w:pStyle w:val="TableParagraph"/>
              <w:spacing w:before="62"/>
              <w:rPr>
                <w:b/>
                <w:bCs/>
                <w:i/>
              </w:rPr>
            </w:pPr>
            <w:r w:rsidRPr="00DD5754">
              <w:rPr>
                <w:rFonts w:hint="eastAsia"/>
                <w:szCs w:val="28"/>
              </w:rPr>
              <w:t>1744</w:t>
            </w:r>
            <w:r>
              <w:rPr>
                <w:szCs w:val="28"/>
              </w:rPr>
              <w:t xml:space="preserve">  </w:t>
            </w:r>
            <w:r w:rsidRPr="00DD5754">
              <w:rPr>
                <w:rFonts w:hint="eastAsia"/>
                <w:szCs w:val="28"/>
                <w:lang w:val="es-CO"/>
              </w:rPr>
              <w:t>VEINTINUEVE MILLONES DOSCIENTOS TREINTA Y NUEVE MIL QUINIENTOS SESENTA PESOS M/CTE</w:t>
            </w:r>
            <w:r w:rsidRPr="00DD5754">
              <w:rPr>
                <w:rFonts w:hint="eastAsia"/>
                <w:szCs w:val="28"/>
              </w:rPr>
              <w:t xml:space="preserve"> $ 29.239.560</w:t>
            </w:r>
          </w:p>
        </w:tc>
      </w:tr>
    </w:tbl>
    <w:p w14:paraId="6FD7805C" w14:textId="32CD8000" w:rsidR="00A25EF0" w:rsidRDefault="00FD5372" w:rsidP="00A25EF0">
      <w:pPr>
        <w:pStyle w:val="TITULOS1"/>
      </w:pPr>
      <w:r>
        <w:t>DATOS DEL CONTRATISTA</w:t>
      </w:r>
    </w:p>
    <w:p w14:paraId="4E1B7F60" w14:textId="77777777" w:rsidR="00DD5754" w:rsidRPr="00DD5754" w:rsidRDefault="00DD5754" w:rsidP="00DD5754">
      <w:pPr>
        <w:autoSpaceDE w:val="0"/>
        <w:autoSpaceDN w:val="0"/>
        <w:adjustRightInd w:val="0"/>
        <w:rPr>
          <w:rFonts w:ascii="Arial" w:eastAsiaTheme="minorHAnsi" w:hAnsi="Arial" w:cs="Arial"/>
          <w:color w:val="000000"/>
          <w:lang w:eastAsia="en-US" w:bidi="ar-SA"/>
          <w14:ligatures w14:val="standardContextual"/>
        </w:rPr>
      </w:pPr>
    </w:p>
    <w:tbl>
      <w:tblPr>
        <w:tblW w:w="903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363"/>
        <w:gridCol w:w="5676"/>
      </w:tblGrid>
      <w:tr w:rsidR="00DD5754" w:rsidRPr="00DD5754" w14:paraId="47D85A21" w14:textId="77777777" w:rsidTr="00DD5754">
        <w:tblPrEx>
          <w:tblCellMar>
            <w:top w:w="0" w:type="dxa"/>
            <w:bottom w:w="0" w:type="dxa"/>
          </w:tblCellMar>
        </w:tblPrEx>
        <w:trPr>
          <w:trHeight w:val="139"/>
        </w:trPr>
        <w:tc>
          <w:tcPr>
            <w:tcW w:w="3363" w:type="dxa"/>
            <w:tcBorders>
              <w:top w:val="none" w:sz="6" w:space="0" w:color="auto"/>
              <w:bottom w:val="none" w:sz="6" w:space="0" w:color="auto"/>
              <w:right w:val="none" w:sz="6" w:space="0" w:color="auto"/>
            </w:tcBorders>
          </w:tcPr>
          <w:p w14:paraId="0FF27333"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b/>
                <w:bCs/>
                <w:color w:val="000000"/>
                <w:sz w:val="22"/>
                <w:szCs w:val="22"/>
                <w:lang w:eastAsia="en-US" w:bidi="ar-SA"/>
                <w14:ligatures w14:val="standardContextual"/>
              </w:rPr>
              <w:t xml:space="preserve">RAZÓN SOCIAL / NOMBRE </w:t>
            </w:r>
          </w:p>
        </w:tc>
        <w:tc>
          <w:tcPr>
            <w:tcW w:w="5676" w:type="dxa"/>
            <w:tcBorders>
              <w:top w:val="none" w:sz="6" w:space="0" w:color="auto"/>
              <w:left w:val="none" w:sz="6" w:space="0" w:color="auto"/>
              <w:bottom w:val="none" w:sz="6" w:space="0" w:color="auto"/>
            </w:tcBorders>
          </w:tcPr>
          <w:p w14:paraId="633A1F87"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color w:val="000000"/>
                <w:sz w:val="22"/>
                <w:szCs w:val="22"/>
                <w:lang w:eastAsia="en-US" w:bidi="ar-SA"/>
                <w14:ligatures w14:val="standardContextual"/>
              </w:rPr>
              <w:t xml:space="preserve">Juan David Larrota Mancera </w:t>
            </w:r>
          </w:p>
        </w:tc>
      </w:tr>
      <w:tr w:rsidR="00DD5754" w:rsidRPr="00DD5754" w14:paraId="2C46E919" w14:textId="77777777" w:rsidTr="00DD5754">
        <w:tblPrEx>
          <w:tblCellMar>
            <w:top w:w="0" w:type="dxa"/>
            <w:bottom w:w="0" w:type="dxa"/>
          </w:tblCellMar>
        </w:tblPrEx>
        <w:trPr>
          <w:trHeight w:val="254"/>
        </w:trPr>
        <w:tc>
          <w:tcPr>
            <w:tcW w:w="3363" w:type="dxa"/>
            <w:tcBorders>
              <w:top w:val="none" w:sz="6" w:space="0" w:color="auto"/>
              <w:bottom w:val="none" w:sz="6" w:space="0" w:color="auto"/>
              <w:right w:val="none" w:sz="6" w:space="0" w:color="auto"/>
            </w:tcBorders>
          </w:tcPr>
          <w:p w14:paraId="520686E5"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b/>
                <w:bCs/>
                <w:color w:val="000000"/>
                <w:sz w:val="22"/>
                <w:szCs w:val="22"/>
                <w:lang w:eastAsia="en-US" w:bidi="ar-SA"/>
                <w14:ligatures w14:val="standardContextual"/>
              </w:rPr>
              <w:t xml:space="preserve">NIT / DOCUMENTO DE IDENTIDAD DEL CONTRATISTA </w:t>
            </w:r>
          </w:p>
        </w:tc>
        <w:tc>
          <w:tcPr>
            <w:tcW w:w="5676" w:type="dxa"/>
            <w:tcBorders>
              <w:top w:val="none" w:sz="6" w:space="0" w:color="auto"/>
              <w:left w:val="none" w:sz="6" w:space="0" w:color="auto"/>
              <w:bottom w:val="none" w:sz="6" w:space="0" w:color="auto"/>
            </w:tcBorders>
          </w:tcPr>
          <w:p w14:paraId="5F71D00A"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color w:val="000000"/>
                <w:sz w:val="22"/>
                <w:szCs w:val="22"/>
                <w:lang w:eastAsia="en-US" w:bidi="ar-SA"/>
                <w14:ligatures w14:val="standardContextual"/>
              </w:rPr>
              <w:t xml:space="preserve">CC 1019048659 de Bogotá </w:t>
            </w:r>
          </w:p>
        </w:tc>
      </w:tr>
      <w:tr w:rsidR="00DD5754" w:rsidRPr="00DD5754" w14:paraId="2433C1F4" w14:textId="77777777" w:rsidTr="00DD5754">
        <w:tblPrEx>
          <w:tblCellMar>
            <w:top w:w="0" w:type="dxa"/>
            <w:bottom w:w="0" w:type="dxa"/>
          </w:tblCellMar>
        </w:tblPrEx>
        <w:trPr>
          <w:trHeight w:val="145"/>
        </w:trPr>
        <w:tc>
          <w:tcPr>
            <w:tcW w:w="3363" w:type="dxa"/>
            <w:tcBorders>
              <w:top w:val="none" w:sz="6" w:space="0" w:color="auto"/>
              <w:bottom w:val="none" w:sz="6" w:space="0" w:color="auto"/>
              <w:right w:val="none" w:sz="6" w:space="0" w:color="auto"/>
            </w:tcBorders>
          </w:tcPr>
          <w:p w14:paraId="37693947"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b/>
                <w:bCs/>
                <w:color w:val="000000"/>
                <w:sz w:val="22"/>
                <w:szCs w:val="22"/>
                <w:lang w:eastAsia="en-US" w:bidi="ar-SA"/>
                <w14:ligatures w14:val="standardContextual"/>
              </w:rPr>
              <w:t xml:space="preserve">REPRESENTANTE LEGAL (Si aplica) </w:t>
            </w:r>
          </w:p>
        </w:tc>
        <w:tc>
          <w:tcPr>
            <w:tcW w:w="5676" w:type="dxa"/>
            <w:tcBorders>
              <w:top w:val="none" w:sz="6" w:space="0" w:color="auto"/>
              <w:left w:val="none" w:sz="6" w:space="0" w:color="auto"/>
              <w:bottom w:val="none" w:sz="6" w:space="0" w:color="auto"/>
            </w:tcBorders>
          </w:tcPr>
          <w:p w14:paraId="5AC7206C"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i/>
                <w:iCs/>
                <w:color w:val="000000"/>
                <w:sz w:val="22"/>
                <w:szCs w:val="22"/>
                <w:lang w:eastAsia="en-US" w:bidi="ar-SA"/>
                <w14:ligatures w14:val="standardContextual"/>
              </w:rPr>
              <w:t xml:space="preserve">N/A </w:t>
            </w:r>
          </w:p>
        </w:tc>
      </w:tr>
      <w:tr w:rsidR="00DD5754" w:rsidRPr="00DD5754" w14:paraId="6CE7645D" w14:textId="77777777" w:rsidTr="00DD5754">
        <w:tblPrEx>
          <w:tblCellMar>
            <w:top w:w="0" w:type="dxa"/>
            <w:bottom w:w="0" w:type="dxa"/>
          </w:tblCellMar>
        </w:tblPrEx>
        <w:trPr>
          <w:trHeight w:val="139"/>
        </w:trPr>
        <w:tc>
          <w:tcPr>
            <w:tcW w:w="3363" w:type="dxa"/>
            <w:tcBorders>
              <w:top w:val="none" w:sz="6" w:space="0" w:color="auto"/>
              <w:bottom w:val="none" w:sz="6" w:space="0" w:color="auto"/>
              <w:right w:val="none" w:sz="6" w:space="0" w:color="auto"/>
            </w:tcBorders>
          </w:tcPr>
          <w:p w14:paraId="70A464A3"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b/>
                <w:bCs/>
                <w:color w:val="000000"/>
                <w:sz w:val="22"/>
                <w:szCs w:val="22"/>
                <w:lang w:eastAsia="en-US" w:bidi="ar-SA"/>
                <w14:ligatures w14:val="standardContextual"/>
              </w:rPr>
              <w:t xml:space="preserve">DIRECCIÓN DE NOTIFICACIÓN </w:t>
            </w:r>
          </w:p>
        </w:tc>
        <w:tc>
          <w:tcPr>
            <w:tcW w:w="5676" w:type="dxa"/>
            <w:tcBorders>
              <w:top w:val="none" w:sz="6" w:space="0" w:color="auto"/>
              <w:left w:val="none" w:sz="6" w:space="0" w:color="auto"/>
              <w:bottom w:val="none" w:sz="6" w:space="0" w:color="auto"/>
            </w:tcBorders>
          </w:tcPr>
          <w:p w14:paraId="6DB5A77D" w14:textId="77777777" w:rsidR="00DD5754" w:rsidRPr="00DD5754" w:rsidRDefault="00DD5754" w:rsidP="00DD5754">
            <w:pPr>
              <w:autoSpaceDE w:val="0"/>
              <w:autoSpaceDN w:val="0"/>
              <w:adjustRightInd w:val="0"/>
              <w:rPr>
                <w:rFonts w:ascii="Arial" w:eastAsiaTheme="minorHAnsi" w:hAnsi="Arial" w:cs="Arial"/>
                <w:color w:val="000000"/>
                <w:sz w:val="22"/>
                <w:szCs w:val="22"/>
                <w:lang w:val="it-IT" w:eastAsia="en-US" w:bidi="ar-SA"/>
                <w14:ligatures w14:val="standardContextual"/>
              </w:rPr>
            </w:pPr>
            <w:r w:rsidRPr="00DD5754">
              <w:rPr>
                <w:rFonts w:ascii="Arial" w:eastAsiaTheme="minorHAnsi" w:hAnsi="Arial" w:cs="Arial"/>
                <w:color w:val="000000"/>
                <w:sz w:val="22"/>
                <w:szCs w:val="22"/>
                <w:lang w:val="it-IT" w:eastAsia="en-US" w:bidi="ar-SA"/>
                <w14:ligatures w14:val="standardContextual"/>
              </w:rPr>
              <w:t xml:space="preserve">Kr 94c 145a 13 Casa Piso 1 </w:t>
            </w:r>
          </w:p>
        </w:tc>
      </w:tr>
      <w:tr w:rsidR="00DD5754" w:rsidRPr="00DD5754" w14:paraId="1FF53339" w14:textId="77777777" w:rsidTr="00DD5754">
        <w:tblPrEx>
          <w:tblCellMar>
            <w:top w:w="0" w:type="dxa"/>
            <w:bottom w:w="0" w:type="dxa"/>
          </w:tblCellMar>
        </w:tblPrEx>
        <w:trPr>
          <w:trHeight w:val="478"/>
        </w:trPr>
        <w:tc>
          <w:tcPr>
            <w:tcW w:w="3363" w:type="dxa"/>
            <w:tcBorders>
              <w:top w:val="none" w:sz="6" w:space="0" w:color="auto"/>
              <w:bottom w:val="none" w:sz="6" w:space="0" w:color="auto"/>
              <w:right w:val="none" w:sz="6" w:space="0" w:color="auto"/>
            </w:tcBorders>
          </w:tcPr>
          <w:p w14:paraId="04022AAA" w14:textId="77777777" w:rsidR="00DD5754" w:rsidRPr="00DD5754" w:rsidRDefault="00DD5754" w:rsidP="00DD5754">
            <w:pPr>
              <w:autoSpaceDE w:val="0"/>
              <w:autoSpaceDN w:val="0"/>
              <w:adjustRightInd w:val="0"/>
              <w:rPr>
                <w:rFonts w:ascii="Arial" w:eastAsiaTheme="minorHAnsi" w:hAnsi="Arial" w:cs="Arial"/>
                <w:color w:val="000000"/>
                <w:sz w:val="22"/>
                <w:szCs w:val="22"/>
                <w:lang w:eastAsia="en-US" w:bidi="ar-SA"/>
                <w14:ligatures w14:val="standardContextual"/>
              </w:rPr>
            </w:pPr>
            <w:r w:rsidRPr="00DD5754">
              <w:rPr>
                <w:rFonts w:ascii="Arial" w:eastAsiaTheme="minorHAnsi" w:hAnsi="Arial" w:cs="Arial"/>
                <w:b/>
                <w:bCs/>
                <w:color w:val="000000"/>
                <w:sz w:val="22"/>
                <w:szCs w:val="22"/>
                <w:lang w:eastAsia="en-US" w:bidi="ar-SA"/>
                <w14:ligatures w14:val="standardContextual"/>
              </w:rPr>
              <w:t xml:space="preserve">CORREO DE NOTIFICACIÓN </w:t>
            </w:r>
          </w:p>
        </w:tc>
        <w:tc>
          <w:tcPr>
            <w:tcW w:w="5676" w:type="dxa"/>
            <w:tcBorders>
              <w:top w:val="none" w:sz="6" w:space="0" w:color="auto"/>
              <w:left w:val="none" w:sz="6" w:space="0" w:color="auto"/>
              <w:bottom w:val="none" w:sz="6" w:space="0" w:color="auto"/>
            </w:tcBorders>
          </w:tcPr>
          <w:p w14:paraId="622B7E5E" w14:textId="77777777" w:rsidR="00DD5754" w:rsidRPr="00DD5754" w:rsidRDefault="00DD5754" w:rsidP="00DD5754">
            <w:pPr>
              <w:autoSpaceDE w:val="0"/>
              <w:autoSpaceDN w:val="0"/>
              <w:adjustRightInd w:val="0"/>
              <w:rPr>
                <w:rFonts w:ascii="Arial" w:eastAsiaTheme="minorHAnsi" w:hAnsi="Arial" w:cs="Arial"/>
                <w:color w:val="0462C1"/>
                <w:sz w:val="22"/>
                <w:szCs w:val="22"/>
                <w:lang w:eastAsia="en-US" w:bidi="ar-SA"/>
                <w14:ligatures w14:val="standardContextual"/>
              </w:rPr>
            </w:pPr>
            <w:r w:rsidRPr="00DD5754">
              <w:rPr>
                <w:rFonts w:ascii="Arial" w:eastAsiaTheme="minorHAnsi" w:hAnsi="Arial" w:cs="Arial"/>
                <w:color w:val="0462C1"/>
                <w:sz w:val="22"/>
                <w:szCs w:val="22"/>
                <w:lang w:eastAsia="en-US" w:bidi="ar-SA"/>
                <w14:ligatures w14:val="standardContextual"/>
              </w:rPr>
              <w:t xml:space="preserve">jlarrota@movilidadbogota.gov.co </w:t>
            </w:r>
          </w:p>
          <w:p w14:paraId="399BC858" w14:textId="77777777" w:rsidR="00DD5754" w:rsidRPr="00DD5754" w:rsidRDefault="00DD5754" w:rsidP="00DD5754">
            <w:pPr>
              <w:autoSpaceDE w:val="0"/>
              <w:autoSpaceDN w:val="0"/>
              <w:adjustRightInd w:val="0"/>
              <w:rPr>
                <w:rFonts w:ascii="Arial" w:eastAsiaTheme="minorHAnsi" w:hAnsi="Arial" w:cs="Arial"/>
                <w:color w:val="0462C1"/>
                <w:sz w:val="22"/>
                <w:szCs w:val="22"/>
                <w:lang w:eastAsia="en-US" w:bidi="ar-SA"/>
                <w14:ligatures w14:val="standardContextual"/>
              </w:rPr>
            </w:pPr>
            <w:r w:rsidRPr="00DD5754">
              <w:rPr>
                <w:rFonts w:ascii="Arial" w:eastAsiaTheme="minorHAnsi" w:hAnsi="Arial" w:cs="Arial"/>
                <w:color w:val="0462C1"/>
                <w:sz w:val="22"/>
                <w:szCs w:val="22"/>
                <w:lang w:eastAsia="en-US" w:bidi="ar-SA"/>
                <w14:ligatures w14:val="standardContextual"/>
              </w:rPr>
              <w:t xml:space="preserve">juandavid.larrota@hotmail.com </w:t>
            </w:r>
          </w:p>
          <w:p w14:paraId="2861BCE6" w14:textId="77777777" w:rsidR="00DD5754" w:rsidRPr="00DD5754" w:rsidRDefault="00DD5754" w:rsidP="00DD5754">
            <w:pPr>
              <w:autoSpaceDE w:val="0"/>
              <w:autoSpaceDN w:val="0"/>
              <w:adjustRightInd w:val="0"/>
              <w:rPr>
                <w:rFonts w:ascii="Arial" w:eastAsiaTheme="minorHAnsi" w:hAnsi="Arial" w:cs="Arial"/>
                <w:color w:val="0462C1"/>
                <w:sz w:val="22"/>
                <w:szCs w:val="22"/>
                <w:lang w:eastAsia="en-US" w:bidi="ar-SA"/>
                <w14:ligatures w14:val="standardContextual"/>
              </w:rPr>
            </w:pPr>
            <w:r w:rsidRPr="00DD5754">
              <w:rPr>
                <w:rFonts w:ascii="Arial" w:eastAsiaTheme="minorHAnsi" w:hAnsi="Arial" w:cs="Arial"/>
                <w:color w:val="0462C1"/>
                <w:sz w:val="22"/>
                <w:szCs w:val="22"/>
                <w:lang w:eastAsia="en-US" w:bidi="ar-SA"/>
                <w14:ligatures w14:val="standardContextual"/>
              </w:rPr>
              <w:t xml:space="preserve">juandavid.larrota1990@gmail.com </w:t>
            </w:r>
          </w:p>
          <w:p w14:paraId="489890BB" w14:textId="77777777" w:rsidR="00DD5754" w:rsidRPr="00DD5754" w:rsidRDefault="00DD5754" w:rsidP="00DD5754">
            <w:pPr>
              <w:autoSpaceDE w:val="0"/>
              <w:autoSpaceDN w:val="0"/>
              <w:adjustRightInd w:val="0"/>
              <w:rPr>
                <w:rFonts w:ascii="Arial" w:eastAsiaTheme="minorHAnsi" w:hAnsi="Arial" w:cs="Arial"/>
                <w:color w:val="0462C1"/>
                <w:sz w:val="22"/>
                <w:szCs w:val="22"/>
                <w:lang w:eastAsia="en-US" w:bidi="ar-SA"/>
                <w14:ligatures w14:val="standardContextual"/>
              </w:rPr>
            </w:pPr>
            <w:r w:rsidRPr="00DD5754">
              <w:rPr>
                <w:rFonts w:ascii="Arial" w:eastAsiaTheme="minorHAnsi" w:hAnsi="Arial" w:cs="Arial"/>
                <w:color w:val="0462C1"/>
                <w:sz w:val="22"/>
                <w:szCs w:val="22"/>
                <w:lang w:eastAsia="en-US" w:bidi="ar-SA"/>
                <w14:ligatures w14:val="standardContextual"/>
              </w:rPr>
              <w:t xml:space="preserve">larrrotica@hotmail.com </w:t>
            </w:r>
          </w:p>
        </w:tc>
      </w:tr>
    </w:tbl>
    <w:p w14:paraId="6C4D426F" w14:textId="77777777" w:rsidR="00DD5754" w:rsidRDefault="00DD5754" w:rsidP="00DD5754">
      <w:pPr>
        <w:pStyle w:val="TITULOS1"/>
        <w:numPr>
          <w:ilvl w:val="0"/>
          <w:numId w:val="0"/>
        </w:numPr>
        <w:ind w:left="720" w:hanging="360"/>
      </w:pPr>
    </w:p>
    <w:p w14:paraId="39644CB3" w14:textId="77777777" w:rsidR="00A25EF0" w:rsidRDefault="00A25EF0" w:rsidP="00A25EF0">
      <w:pPr>
        <w:pStyle w:val="Normal1"/>
      </w:pPr>
    </w:p>
    <w:p w14:paraId="39C93F44" w14:textId="77777777" w:rsidR="00A9534E" w:rsidRPr="00A9534E" w:rsidRDefault="00A9534E" w:rsidP="00A9534E">
      <w:pPr>
        <w:pStyle w:val="Normal1"/>
      </w:pPr>
    </w:p>
    <w:p w14:paraId="788CD6D6" w14:textId="77777777" w:rsidR="00A9534E" w:rsidRPr="00A9534E" w:rsidRDefault="00A9534E" w:rsidP="00A9534E">
      <w:pPr>
        <w:pStyle w:val="Normal1"/>
      </w:pPr>
    </w:p>
    <w:p w14:paraId="4E1AC65A" w14:textId="77777777" w:rsidR="00A9534E" w:rsidRDefault="00A9534E" w:rsidP="00FD5372">
      <w:pPr>
        <w:pStyle w:val="TITULOS1"/>
        <w:rPr>
          <w:b w:val="0"/>
          <w:bCs/>
        </w:rPr>
      </w:pPr>
      <w:r w:rsidRPr="00A9534E">
        <w:rPr>
          <w:b w:val="0"/>
          <w:bCs/>
        </w:rPr>
        <w:lastRenderedPageBreak/>
        <w:t xml:space="preserve"> </w:t>
      </w:r>
      <w:r w:rsidRPr="00A9534E">
        <w:t>ESTADO DE EJECUCIÓN DEL CONTRATO</w:t>
      </w:r>
      <w:r w:rsidRPr="00A9534E">
        <w:rPr>
          <w:b w:val="0"/>
          <w:bCs/>
        </w:rPr>
        <w:t xml:space="preserve"> </w:t>
      </w:r>
    </w:p>
    <w:p w14:paraId="15632669" w14:textId="77777777" w:rsidR="00A9534E" w:rsidRPr="00A9534E" w:rsidRDefault="00A9534E" w:rsidP="00A9534E">
      <w:pPr>
        <w:pStyle w:val="Normal1"/>
        <w:rPr>
          <w:b/>
          <w:bCs/>
        </w:rPr>
      </w:pPr>
    </w:p>
    <w:p w14:paraId="6677F9E1" w14:textId="74385936" w:rsidR="00A25EF0" w:rsidRDefault="00A9534E" w:rsidP="00A9534E">
      <w:pPr>
        <w:pStyle w:val="Normal1"/>
      </w:pPr>
      <w:r w:rsidRPr="00A9534E">
        <w:t>Se enuncian a continuación las cláusulas y obligaciones contractuales presuntamente incumplidas por el contratista y los productos o servicios dejados de ejecutar:</w:t>
      </w:r>
    </w:p>
    <w:p w14:paraId="058646AE" w14:textId="77777777" w:rsidR="00A9534E" w:rsidRDefault="00A9534E" w:rsidP="00A9534E">
      <w:pPr>
        <w:pStyle w:val="Normal1"/>
      </w:pPr>
    </w:p>
    <w:p w14:paraId="3611BF5B" w14:textId="77777777" w:rsidR="00A9534E" w:rsidRPr="00A9534E" w:rsidRDefault="00A9534E" w:rsidP="00A9534E">
      <w:pPr>
        <w:pStyle w:val="Normal1"/>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715"/>
        <w:gridCol w:w="4715"/>
      </w:tblGrid>
      <w:tr w:rsidR="00A9534E" w:rsidRPr="00A9534E" w14:paraId="6D01B215" w14:textId="77777777">
        <w:tblPrEx>
          <w:tblCellMar>
            <w:top w:w="0" w:type="dxa"/>
            <w:bottom w:w="0" w:type="dxa"/>
          </w:tblCellMar>
        </w:tblPrEx>
        <w:trPr>
          <w:trHeight w:val="254"/>
        </w:trPr>
        <w:tc>
          <w:tcPr>
            <w:tcW w:w="4715" w:type="dxa"/>
            <w:tcBorders>
              <w:top w:val="none" w:sz="6" w:space="0" w:color="auto"/>
              <w:bottom w:val="none" w:sz="6" w:space="0" w:color="auto"/>
              <w:right w:val="none" w:sz="6" w:space="0" w:color="auto"/>
            </w:tcBorders>
          </w:tcPr>
          <w:p w14:paraId="61E6E2E5" w14:textId="77777777" w:rsidR="00A9534E" w:rsidRPr="00A9534E" w:rsidRDefault="00A9534E" w:rsidP="00A9534E">
            <w:pPr>
              <w:pStyle w:val="Normal1"/>
            </w:pPr>
            <w:r w:rsidRPr="00A9534E">
              <w:rPr>
                <w:b/>
                <w:bCs/>
              </w:rPr>
              <w:t xml:space="preserve">OBJETO Y/U OBLIGACIÓN POSIBLEMENTE INCUMPLIDA </w:t>
            </w:r>
          </w:p>
        </w:tc>
        <w:tc>
          <w:tcPr>
            <w:tcW w:w="4715" w:type="dxa"/>
            <w:tcBorders>
              <w:top w:val="none" w:sz="6" w:space="0" w:color="auto"/>
              <w:left w:val="none" w:sz="6" w:space="0" w:color="auto"/>
              <w:bottom w:val="none" w:sz="6" w:space="0" w:color="auto"/>
            </w:tcBorders>
          </w:tcPr>
          <w:p w14:paraId="719B470D" w14:textId="77777777" w:rsidR="00A9534E" w:rsidRPr="00A9534E" w:rsidRDefault="00A9534E" w:rsidP="00A9534E">
            <w:pPr>
              <w:pStyle w:val="Normal1"/>
            </w:pPr>
            <w:r w:rsidRPr="00A9534E">
              <w:rPr>
                <w:b/>
                <w:bCs/>
              </w:rPr>
              <w:t xml:space="preserve">PRODUCTO O SERVICIO DEJADO DE EJECUTAR </w:t>
            </w:r>
          </w:p>
        </w:tc>
      </w:tr>
      <w:tr w:rsidR="00A9534E" w:rsidRPr="00A9534E" w14:paraId="207B15AE" w14:textId="77777777" w:rsidTr="00A9534E">
        <w:tblPrEx>
          <w:tblCellMar>
            <w:top w:w="0" w:type="dxa"/>
            <w:bottom w:w="0" w:type="dxa"/>
          </w:tblCellMar>
        </w:tblPrEx>
        <w:trPr>
          <w:trHeight w:val="2007"/>
        </w:trPr>
        <w:tc>
          <w:tcPr>
            <w:tcW w:w="4715" w:type="dxa"/>
            <w:tcBorders>
              <w:top w:val="none" w:sz="6" w:space="0" w:color="auto"/>
              <w:bottom w:val="none" w:sz="6" w:space="0" w:color="auto"/>
              <w:right w:val="none" w:sz="6" w:space="0" w:color="auto"/>
            </w:tcBorders>
          </w:tcPr>
          <w:p w14:paraId="7519D346" w14:textId="77777777" w:rsidR="00A9534E" w:rsidRDefault="00A9534E" w:rsidP="00A9534E">
            <w:pPr>
              <w:pStyle w:val="Normal1"/>
              <w:ind w:right="249"/>
              <w:rPr>
                <w:b/>
                <w:bCs/>
                <w:i/>
                <w:iCs/>
              </w:rPr>
            </w:pPr>
            <w:r w:rsidRPr="00A9534E">
              <w:rPr>
                <w:b/>
                <w:bCs/>
                <w:i/>
                <w:iCs/>
              </w:rPr>
              <w:t xml:space="preserve">OBLIGACIONES ESPECÍFICAS DE EL/LA CONTRATISTA </w:t>
            </w:r>
          </w:p>
          <w:p w14:paraId="1987DFCA" w14:textId="77777777" w:rsidR="00A9534E" w:rsidRPr="00A9534E" w:rsidRDefault="00A9534E" w:rsidP="00A9534E">
            <w:pPr>
              <w:pStyle w:val="Normal1"/>
              <w:ind w:right="249"/>
            </w:pPr>
          </w:p>
          <w:p w14:paraId="7ACB2A2C" w14:textId="77777777" w:rsidR="00A9534E" w:rsidRPr="00A9534E" w:rsidRDefault="00A9534E" w:rsidP="00A9534E">
            <w:pPr>
              <w:pStyle w:val="Normal1"/>
              <w:ind w:right="249"/>
            </w:pPr>
            <w:r w:rsidRPr="00A9534E">
              <w:rPr>
                <w:i/>
                <w:iCs/>
              </w:rPr>
              <w:t xml:space="preserve">11.1 Apoyar en el Centro de Gestión de Tránsito las actividades de monitoreo, verificación, validación, seguimiento y cierre de los siniestros, incidentes y eventos del tránsito. Adicionalmente, apoyar la gestión de recursos propios y la solicitud de apoyo a otras entidades. </w:t>
            </w:r>
          </w:p>
          <w:p w14:paraId="5F1DE307" w14:textId="77777777" w:rsidR="00A9534E" w:rsidRPr="00A9534E" w:rsidRDefault="00A9534E" w:rsidP="00A9534E">
            <w:pPr>
              <w:pStyle w:val="Normal1"/>
              <w:ind w:right="249"/>
            </w:pPr>
            <w:r w:rsidRPr="00A9534E">
              <w:rPr>
                <w:i/>
                <w:iCs/>
              </w:rPr>
              <w:t xml:space="preserve">11.2 Diligenciar los formatos, bases de datos y demás documentos, acorde a la gestión de los siniestros, incidentes y eventos de tránsito detectados en tiempo real, conforme a las necesidades del servicio. </w:t>
            </w:r>
          </w:p>
          <w:p w14:paraId="189B65ED" w14:textId="77777777" w:rsidR="00A9534E" w:rsidRPr="00A9534E" w:rsidRDefault="00A9534E" w:rsidP="00A9534E">
            <w:pPr>
              <w:pStyle w:val="Normal1"/>
              <w:ind w:right="249"/>
            </w:pPr>
            <w:r w:rsidRPr="00A9534E">
              <w:rPr>
                <w:i/>
                <w:iCs/>
              </w:rPr>
              <w:t xml:space="preserve">11.4 Elaborar los reportes e informes que se requieran teniendo en cuenta los procedimientos establecidos y en el marco del desarrollo de la operación del Centro de Gestión de Tránsito. </w:t>
            </w:r>
          </w:p>
          <w:p w14:paraId="1CA1FB88" w14:textId="77777777" w:rsidR="00A9534E" w:rsidRPr="00A9534E" w:rsidRDefault="00A9534E" w:rsidP="00A9534E">
            <w:pPr>
              <w:pStyle w:val="Normal1"/>
              <w:ind w:right="249"/>
            </w:pPr>
            <w:r w:rsidRPr="00A9534E">
              <w:rPr>
                <w:i/>
                <w:iCs/>
              </w:rPr>
              <w:t xml:space="preserve">11.7 Apoyar el monitoreo de las zonas y corredores viales de la ciudad de Bogotá asignados, utilizando los recursos </w:t>
            </w:r>
            <w:r w:rsidRPr="00A9534E">
              <w:rPr>
                <w:i/>
                <w:iCs/>
              </w:rPr>
              <w:lastRenderedPageBreak/>
              <w:t xml:space="preserve">tecnológicos y operativos establecidos por la entidad. </w:t>
            </w:r>
          </w:p>
          <w:p w14:paraId="0D3B605C" w14:textId="77777777" w:rsidR="00A9534E" w:rsidRPr="00A9534E" w:rsidRDefault="00A9534E" w:rsidP="00A9534E">
            <w:pPr>
              <w:pStyle w:val="Normal1"/>
              <w:ind w:right="249"/>
            </w:pPr>
            <w:r w:rsidRPr="00A9534E">
              <w:rPr>
                <w:i/>
                <w:iCs/>
              </w:rPr>
              <w:t xml:space="preserve">11.15 Cumplir con las actividades asignadas, asistiendo al Centro de gestión del tránsito cuando sea requerido y de acuerdo a las necesidades de la entidad. </w:t>
            </w:r>
          </w:p>
        </w:tc>
        <w:tc>
          <w:tcPr>
            <w:tcW w:w="4715" w:type="dxa"/>
            <w:tcBorders>
              <w:top w:val="none" w:sz="6" w:space="0" w:color="auto"/>
              <w:left w:val="none" w:sz="6" w:space="0" w:color="auto"/>
              <w:bottom w:val="none" w:sz="6" w:space="0" w:color="auto"/>
            </w:tcBorders>
          </w:tcPr>
          <w:p w14:paraId="39EC55A1" w14:textId="77777777" w:rsidR="00A9534E" w:rsidRPr="00A9534E" w:rsidRDefault="00A9534E" w:rsidP="00A9534E">
            <w:pPr>
              <w:pStyle w:val="Normal1"/>
            </w:pPr>
            <w:r w:rsidRPr="00A9534E">
              <w:lastRenderedPageBreak/>
              <w:t xml:space="preserve">No realización de las actividades del CGT de acuerdo con la necesidad del servicio, en los tiempos programados y socializados previamente los siguientes días: </w:t>
            </w:r>
          </w:p>
          <w:p w14:paraId="3A9DE1C6" w14:textId="18B6E3E8" w:rsidR="00A9534E" w:rsidRPr="00A9534E" w:rsidRDefault="00A9534E" w:rsidP="00A9534E">
            <w:pPr>
              <w:pStyle w:val="Normal1"/>
            </w:pPr>
            <w:r w:rsidRPr="00A9534E">
              <w:t xml:space="preserve">− </w:t>
            </w:r>
            <w:r w:rsidRPr="00A9534E">
              <w:t>sábado</w:t>
            </w:r>
            <w:r w:rsidRPr="00A9534E">
              <w:t xml:space="preserve"> 10 de junio de 2023. </w:t>
            </w:r>
          </w:p>
          <w:p w14:paraId="55EB2C10" w14:textId="501C2757" w:rsidR="00A9534E" w:rsidRPr="00A9534E" w:rsidRDefault="00A9534E" w:rsidP="00A9534E">
            <w:pPr>
              <w:pStyle w:val="Normal1"/>
            </w:pPr>
            <w:r w:rsidRPr="00A9534E">
              <w:t xml:space="preserve">− </w:t>
            </w:r>
            <w:r w:rsidRPr="00A9534E">
              <w:t>jueves</w:t>
            </w:r>
            <w:r w:rsidRPr="00A9534E">
              <w:t xml:space="preserve"> 29 de junio de 2023. </w:t>
            </w:r>
          </w:p>
          <w:p w14:paraId="3A06586D" w14:textId="77777777" w:rsidR="00A9534E" w:rsidRPr="00A9534E" w:rsidRDefault="00A9534E" w:rsidP="00A9534E">
            <w:pPr>
              <w:pStyle w:val="Normal1"/>
            </w:pPr>
            <w:r w:rsidRPr="00A9534E">
              <w:t xml:space="preserve">− Viernes 28 de julio de 2023. </w:t>
            </w:r>
          </w:p>
        </w:tc>
      </w:tr>
    </w:tbl>
    <w:p w14:paraId="691B73DF" w14:textId="77777777" w:rsidR="00A9534E" w:rsidRDefault="00A9534E" w:rsidP="00A9534E">
      <w:pPr>
        <w:pStyle w:val="Normal1"/>
      </w:pPr>
    </w:p>
    <w:p w14:paraId="23BA2380" w14:textId="77777777" w:rsidR="00A25EF0" w:rsidRPr="000D7495" w:rsidRDefault="00A25EF0" w:rsidP="00A25EF0">
      <w:pPr>
        <w:pStyle w:val="Normal1"/>
      </w:pPr>
    </w:p>
    <w:p w14:paraId="36F0BB85" w14:textId="77777777" w:rsidR="00A25EF0" w:rsidRDefault="00A25EF0" w:rsidP="00A25EF0">
      <w:pPr>
        <w:pStyle w:val="TITULOS1"/>
      </w:pPr>
      <w:r>
        <w:t>ESTADO FINANCIERO DEL CONTRATO</w:t>
      </w:r>
    </w:p>
    <w:p w14:paraId="4C56A4DF" w14:textId="77777777" w:rsidR="00A25EF0" w:rsidRDefault="00A25EF0" w:rsidP="00A25EF0">
      <w:pPr>
        <w:pStyle w:val="Normal1"/>
      </w:pPr>
    </w:p>
    <w:p w14:paraId="3E83A852" w14:textId="24EC26AF" w:rsidR="00A25EF0" w:rsidRPr="00014E7F" w:rsidRDefault="00A9534E" w:rsidP="00A9534E">
      <w:pPr>
        <w:pStyle w:val="Textoindependiente"/>
        <w:jc w:val="both"/>
        <w:rPr>
          <w:rFonts w:hint="eastAsia"/>
          <w:sz w:val="22"/>
          <w:szCs w:val="22"/>
        </w:rPr>
      </w:pPr>
      <w:r w:rsidRPr="00A9534E">
        <w:rPr>
          <w:rFonts w:ascii="Arial" w:hAnsi="Arial" w:cs="Arial" w:hint="eastAsia"/>
        </w:rPr>
        <w:t xml:space="preserve">Del valor total del contrato de </w:t>
      </w:r>
      <w:r>
        <w:rPr>
          <w:rFonts w:ascii="Arial" w:hAnsi="Arial" w:cs="Arial"/>
        </w:rPr>
        <w:t>prestación</w:t>
      </w:r>
      <w:r w:rsidRPr="00A9534E">
        <w:rPr>
          <w:rFonts w:ascii="Arial" w:hAnsi="Arial" w:cs="Arial" w:hint="eastAsia"/>
        </w:rPr>
        <w:t xml:space="preserve"> de servicios 2023-1866, ha sido </w:t>
      </w:r>
      <w:r w:rsidRPr="00A9534E">
        <w:rPr>
          <w:rFonts w:ascii="Arial" w:hAnsi="Arial" w:cs="Arial"/>
        </w:rPr>
        <w:t>efectuado</w:t>
      </w:r>
      <w:r w:rsidRPr="00A9534E">
        <w:rPr>
          <w:rFonts w:ascii="Arial" w:hAnsi="Arial" w:cs="Arial" w:hint="eastAsia"/>
        </w:rPr>
        <w:t xml:space="preserve"> el pago por la suma de $ 16.162.979, </w:t>
      </w:r>
      <w:r>
        <w:rPr>
          <w:rFonts w:ascii="Arial" w:hAnsi="Arial" w:cs="Arial"/>
        </w:rPr>
        <w:t>según</w:t>
      </w:r>
      <w:r w:rsidRPr="00A9534E">
        <w:rPr>
          <w:rFonts w:ascii="Arial" w:hAnsi="Arial" w:cs="Arial"/>
        </w:rPr>
        <w:t xml:space="preserve"> los</w:t>
      </w:r>
      <w:r w:rsidRPr="00A9534E">
        <w:rPr>
          <w:rFonts w:ascii="Arial" w:hAnsi="Arial" w:cs="Arial" w:hint="eastAsia"/>
        </w:rPr>
        <w:t xml:space="preserve"> registros que se presentan en el siguiente cuadro:</w:t>
      </w:r>
    </w:p>
    <w:p w14:paraId="5BDD1FDD" w14:textId="77777777" w:rsidR="00A25EF0" w:rsidRDefault="00A25EF0" w:rsidP="00A25EF0">
      <w:pPr>
        <w:pStyle w:val="Textoindependiente"/>
        <w:ind w:left="338"/>
        <w:jc w:val="center"/>
        <w:rPr>
          <w:rFonts w:hint="eastAsia"/>
          <w:b/>
          <w:bCs/>
          <w:sz w:val="22"/>
          <w:szCs w:val="22"/>
        </w:rPr>
      </w:pPr>
      <w:bookmarkStart w:id="1" w:name="_Hlk56176981"/>
      <w:r w:rsidRPr="00014E7F">
        <w:rPr>
          <w:b/>
          <w:bCs/>
          <w:sz w:val="22"/>
          <w:szCs w:val="22"/>
        </w:rPr>
        <w:t>PAGOS EFECTUADOS</w:t>
      </w:r>
    </w:p>
    <w:p w14:paraId="737508C3" w14:textId="77777777" w:rsidR="00A9534E" w:rsidRPr="00A9534E" w:rsidRDefault="00A9534E" w:rsidP="00A9534E">
      <w:pPr>
        <w:pStyle w:val="Textoindependiente"/>
        <w:rPr>
          <w:sz w:val="22"/>
          <w:szCs w:val="22"/>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648"/>
        <w:gridCol w:w="2648"/>
        <w:gridCol w:w="2648"/>
      </w:tblGrid>
      <w:tr w:rsidR="00A9534E" w:rsidRPr="00A9534E" w14:paraId="309DD44F" w14:textId="77777777" w:rsidTr="00A9534E">
        <w:tblPrEx>
          <w:tblCellMar>
            <w:top w:w="0" w:type="dxa"/>
            <w:bottom w:w="0" w:type="dxa"/>
          </w:tblCellMar>
        </w:tblPrEx>
        <w:trPr>
          <w:trHeight w:val="139"/>
          <w:jc w:val="center"/>
        </w:trPr>
        <w:tc>
          <w:tcPr>
            <w:tcW w:w="2648" w:type="dxa"/>
            <w:tcBorders>
              <w:top w:val="none" w:sz="6" w:space="0" w:color="auto"/>
              <w:bottom w:val="none" w:sz="6" w:space="0" w:color="auto"/>
              <w:right w:val="none" w:sz="6" w:space="0" w:color="auto"/>
            </w:tcBorders>
          </w:tcPr>
          <w:p w14:paraId="6BDE041E" w14:textId="77777777" w:rsidR="00A9534E" w:rsidRPr="00A9534E" w:rsidRDefault="00A9534E" w:rsidP="00A9534E">
            <w:pPr>
              <w:pStyle w:val="Textoindependiente"/>
              <w:rPr>
                <w:rFonts w:ascii="Arial" w:hAnsi="Arial" w:cs="Arial"/>
                <w:sz w:val="22"/>
                <w:szCs w:val="22"/>
              </w:rPr>
            </w:pPr>
            <w:r w:rsidRPr="00A9534E">
              <w:rPr>
                <w:rFonts w:ascii="Arial" w:hAnsi="Arial" w:cs="Arial"/>
                <w:b/>
                <w:bCs/>
                <w:sz w:val="22"/>
                <w:szCs w:val="22"/>
              </w:rPr>
              <w:t xml:space="preserve">NÚMERO DE ORDEN DE PAGO </w:t>
            </w:r>
          </w:p>
        </w:tc>
        <w:tc>
          <w:tcPr>
            <w:tcW w:w="2648" w:type="dxa"/>
            <w:tcBorders>
              <w:top w:val="none" w:sz="6" w:space="0" w:color="auto"/>
              <w:left w:val="none" w:sz="6" w:space="0" w:color="auto"/>
              <w:bottom w:val="none" w:sz="6" w:space="0" w:color="auto"/>
              <w:right w:val="none" w:sz="6" w:space="0" w:color="auto"/>
            </w:tcBorders>
          </w:tcPr>
          <w:p w14:paraId="3F50E6AA" w14:textId="77777777" w:rsidR="00A9534E" w:rsidRPr="00A9534E" w:rsidRDefault="00A9534E" w:rsidP="00A9534E">
            <w:pPr>
              <w:pStyle w:val="Textoindependiente"/>
              <w:rPr>
                <w:rFonts w:ascii="Arial" w:hAnsi="Arial" w:cs="Arial"/>
                <w:sz w:val="22"/>
                <w:szCs w:val="22"/>
              </w:rPr>
            </w:pPr>
            <w:r w:rsidRPr="00A9534E">
              <w:rPr>
                <w:rFonts w:ascii="Arial" w:hAnsi="Arial" w:cs="Arial"/>
                <w:b/>
                <w:bCs/>
                <w:sz w:val="22"/>
                <w:szCs w:val="22"/>
              </w:rPr>
              <w:t xml:space="preserve">FECHA </w:t>
            </w:r>
          </w:p>
        </w:tc>
        <w:tc>
          <w:tcPr>
            <w:tcW w:w="2648" w:type="dxa"/>
            <w:tcBorders>
              <w:top w:val="none" w:sz="6" w:space="0" w:color="auto"/>
              <w:left w:val="none" w:sz="6" w:space="0" w:color="auto"/>
              <w:bottom w:val="none" w:sz="6" w:space="0" w:color="auto"/>
            </w:tcBorders>
          </w:tcPr>
          <w:p w14:paraId="1DADD3AA" w14:textId="77777777" w:rsidR="00A9534E" w:rsidRPr="00A9534E" w:rsidRDefault="00A9534E" w:rsidP="00A9534E">
            <w:pPr>
              <w:pStyle w:val="Textoindependiente"/>
              <w:rPr>
                <w:rFonts w:ascii="Arial" w:hAnsi="Arial" w:cs="Arial"/>
                <w:sz w:val="22"/>
                <w:szCs w:val="22"/>
              </w:rPr>
            </w:pPr>
            <w:r w:rsidRPr="00A9534E">
              <w:rPr>
                <w:rFonts w:ascii="Arial" w:hAnsi="Arial" w:cs="Arial"/>
                <w:b/>
                <w:bCs/>
                <w:sz w:val="22"/>
                <w:szCs w:val="22"/>
              </w:rPr>
              <w:t xml:space="preserve">VALOR </w:t>
            </w:r>
          </w:p>
        </w:tc>
      </w:tr>
      <w:tr w:rsidR="00A9534E" w:rsidRPr="00A9534E" w14:paraId="1DB38F21"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31E6B357"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3000325046 </w:t>
            </w:r>
          </w:p>
        </w:tc>
        <w:tc>
          <w:tcPr>
            <w:tcW w:w="2648" w:type="dxa"/>
            <w:tcBorders>
              <w:top w:val="none" w:sz="6" w:space="0" w:color="auto"/>
              <w:left w:val="none" w:sz="6" w:space="0" w:color="auto"/>
              <w:bottom w:val="none" w:sz="6" w:space="0" w:color="auto"/>
              <w:right w:val="none" w:sz="6" w:space="0" w:color="auto"/>
            </w:tcBorders>
          </w:tcPr>
          <w:p w14:paraId="7A7AE5DF"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16/05/2023 </w:t>
            </w:r>
          </w:p>
        </w:tc>
        <w:tc>
          <w:tcPr>
            <w:tcW w:w="2648" w:type="dxa"/>
            <w:tcBorders>
              <w:top w:val="none" w:sz="6" w:space="0" w:color="auto"/>
              <w:left w:val="none" w:sz="6" w:space="0" w:color="auto"/>
              <w:bottom w:val="none" w:sz="6" w:space="0" w:color="auto"/>
            </w:tcBorders>
          </w:tcPr>
          <w:p w14:paraId="57D190F9"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$1.543.199 </w:t>
            </w:r>
          </w:p>
        </w:tc>
      </w:tr>
      <w:tr w:rsidR="00A9534E" w:rsidRPr="00A9534E" w14:paraId="58399B53"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0C86A355"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3000372209 </w:t>
            </w:r>
          </w:p>
        </w:tc>
        <w:tc>
          <w:tcPr>
            <w:tcW w:w="2648" w:type="dxa"/>
            <w:tcBorders>
              <w:top w:val="none" w:sz="6" w:space="0" w:color="auto"/>
              <w:left w:val="none" w:sz="6" w:space="0" w:color="auto"/>
              <w:bottom w:val="none" w:sz="6" w:space="0" w:color="auto"/>
              <w:right w:val="none" w:sz="6" w:space="0" w:color="auto"/>
            </w:tcBorders>
          </w:tcPr>
          <w:p w14:paraId="2434AC27"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05/06/2023 </w:t>
            </w:r>
          </w:p>
        </w:tc>
        <w:tc>
          <w:tcPr>
            <w:tcW w:w="2648" w:type="dxa"/>
            <w:tcBorders>
              <w:top w:val="none" w:sz="6" w:space="0" w:color="auto"/>
              <w:left w:val="none" w:sz="6" w:space="0" w:color="auto"/>
              <w:bottom w:val="none" w:sz="6" w:space="0" w:color="auto"/>
            </w:tcBorders>
          </w:tcPr>
          <w:p w14:paraId="13BD1775"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$1.786.862 </w:t>
            </w:r>
          </w:p>
        </w:tc>
      </w:tr>
      <w:tr w:rsidR="00A9534E" w:rsidRPr="00A9534E" w14:paraId="38685A05"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3508A55B"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3000387030 </w:t>
            </w:r>
          </w:p>
        </w:tc>
        <w:tc>
          <w:tcPr>
            <w:tcW w:w="2648" w:type="dxa"/>
            <w:tcBorders>
              <w:top w:val="none" w:sz="6" w:space="0" w:color="auto"/>
              <w:left w:val="none" w:sz="6" w:space="0" w:color="auto"/>
              <w:bottom w:val="none" w:sz="6" w:space="0" w:color="auto"/>
              <w:right w:val="none" w:sz="6" w:space="0" w:color="auto"/>
            </w:tcBorders>
          </w:tcPr>
          <w:p w14:paraId="27BC649C"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07/06/2023 </w:t>
            </w:r>
          </w:p>
        </w:tc>
        <w:tc>
          <w:tcPr>
            <w:tcW w:w="2648" w:type="dxa"/>
            <w:tcBorders>
              <w:top w:val="none" w:sz="6" w:space="0" w:color="auto"/>
              <w:left w:val="none" w:sz="6" w:space="0" w:color="auto"/>
              <w:bottom w:val="none" w:sz="6" w:space="0" w:color="auto"/>
            </w:tcBorders>
          </w:tcPr>
          <w:p w14:paraId="016C7244"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$ 549.768 </w:t>
            </w:r>
          </w:p>
        </w:tc>
      </w:tr>
      <w:tr w:rsidR="00A9534E" w:rsidRPr="00A9534E" w14:paraId="510AD9E6"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165237F4"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3000475197 </w:t>
            </w:r>
          </w:p>
        </w:tc>
        <w:tc>
          <w:tcPr>
            <w:tcW w:w="2648" w:type="dxa"/>
            <w:tcBorders>
              <w:top w:val="none" w:sz="6" w:space="0" w:color="auto"/>
              <w:left w:val="none" w:sz="6" w:space="0" w:color="auto"/>
              <w:bottom w:val="none" w:sz="6" w:space="0" w:color="auto"/>
              <w:right w:val="none" w:sz="6" w:space="0" w:color="auto"/>
            </w:tcBorders>
          </w:tcPr>
          <w:p w14:paraId="6B394B2D"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11/07/2023 </w:t>
            </w:r>
          </w:p>
        </w:tc>
        <w:tc>
          <w:tcPr>
            <w:tcW w:w="2648" w:type="dxa"/>
            <w:tcBorders>
              <w:top w:val="none" w:sz="6" w:space="0" w:color="auto"/>
              <w:left w:val="none" w:sz="6" w:space="0" w:color="auto"/>
              <w:bottom w:val="none" w:sz="6" w:space="0" w:color="auto"/>
            </w:tcBorders>
          </w:tcPr>
          <w:p w14:paraId="1005FEC1"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$2.436.630 </w:t>
            </w:r>
          </w:p>
        </w:tc>
      </w:tr>
      <w:tr w:rsidR="00A9534E" w:rsidRPr="00A9534E" w14:paraId="48F64269"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285637B4"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3000557343 </w:t>
            </w:r>
          </w:p>
        </w:tc>
        <w:tc>
          <w:tcPr>
            <w:tcW w:w="2648" w:type="dxa"/>
            <w:tcBorders>
              <w:top w:val="none" w:sz="6" w:space="0" w:color="auto"/>
              <w:left w:val="none" w:sz="6" w:space="0" w:color="auto"/>
              <w:bottom w:val="none" w:sz="6" w:space="0" w:color="auto"/>
              <w:right w:val="none" w:sz="6" w:space="0" w:color="auto"/>
            </w:tcBorders>
          </w:tcPr>
          <w:p w14:paraId="0EA3C47E"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08/08/2023 </w:t>
            </w:r>
          </w:p>
        </w:tc>
        <w:tc>
          <w:tcPr>
            <w:tcW w:w="2648" w:type="dxa"/>
            <w:tcBorders>
              <w:top w:val="none" w:sz="6" w:space="0" w:color="auto"/>
              <w:left w:val="none" w:sz="6" w:space="0" w:color="auto"/>
              <w:bottom w:val="none" w:sz="6" w:space="0" w:color="auto"/>
            </w:tcBorders>
          </w:tcPr>
          <w:p w14:paraId="3BB5CFEB"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$2.436.630 </w:t>
            </w:r>
          </w:p>
        </w:tc>
      </w:tr>
      <w:tr w:rsidR="00A9534E" w:rsidRPr="00A9534E" w14:paraId="597F87ED"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2A5EA065"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lastRenderedPageBreak/>
              <w:t xml:space="preserve">3000629880 </w:t>
            </w:r>
          </w:p>
        </w:tc>
        <w:tc>
          <w:tcPr>
            <w:tcW w:w="2648" w:type="dxa"/>
            <w:tcBorders>
              <w:top w:val="none" w:sz="6" w:space="0" w:color="auto"/>
              <w:left w:val="none" w:sz="6" w:space="0" w:color="auto"/>
              <w:bottom w:val="none" w:sz="6" w:space="0" w:color="auto"/>
              <w:right w:val="none" w:sz="6" w:space="0" w:color="auto"/>
            </w:tcBorders>
          </w:tcPr>
          <w:p w14:paraId="0B3C0BE6"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06/09/2023 </w:t>
            </w:r>
          </w:p>
        </w:tc>
        <w:tc>
          <w:tcPr>
            <w:tcW w:w="2648" w:type="dxa"/>
            <w:tcBorders>
              <w:top w:val="none" w:sz="6" w:space="0" w:color="auto"/>
              <w:left w:val="none" w:sz="6" w:space="0" w:color="auto"/>
              <w:bottom w:val="none" w:sz="6" w:space="0" w:color="auto"/>
            </w:tcBorders>
          </w:tcPr>
          <w:p w14:paraId="19A13BCB"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$2.436.630 </w:t>
            </w:r>
          </w:p>
        </w:tc>
      </w:tr>
      <w:tr w:rsidR="00A9534E" w:rsidRPr="00A9534E" w14:paraId="1289AF3E"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0C8E7D3F"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3000745649 </w:t>
            </w:r>
          </w:p>
        </w:tc>
        <w:tc>
          <w:tcPr>
            <w:tcW w:w="2648" w:type="dxa"/>
            <w:tcBorders>
              <w:top w:val="none" w:sz="6" w:space="0" w:color="auto"/>
              <w:left w:val="none" w:sz="6" w:space="0" w:color="auto"/>
              <w:bottom w:val="none" w:sz="6" w:space="0" w:color="auto"/>
              <w:right w:val="none" w:sz="6" w:space="0" w:color="auto"/>
            </w:tcBorders>
          </w:tcPr>
          <w:p w14:paraId="51678DD0"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11/10/2023 </w:t>
            </w:r>
          </w:p>
        </w:tc>
        <w:tc>
          <w:tcPr>
            <w:tcW w:w="2648" w:type="dxa"/>
            <w:tcBorders>
              <w:top w:val="none" w:sz="6" w:space="0" w:color="auto"/>
              <w:left w:val="none" w:sz="6" w:space="0" w:color="auto"/>
              <w:bottom w:val="none" w:sz="6" w:space="0" w:color="auto"/>
            </w:tcBorders>
          </w:tcPr>
          <w:p w14:paraId="0CB839AF"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$2.436.630 </w:t>
            </w:r>
          </w:p>
        </w:tc>
      </w:tr>
      <w:tr w:rsidR="00A9534E" w:rsidRPr="00A9534E" w14:paraId="3198E741" w14:textId="77777777" w:rsidTr="00A9534E">
        <w:tblPrEx>
          <w:tblCellMar>
            <w:top w:w="0" w:type="dxa"/>
            <w:bottom w:w="0" w:type="dxa"/>
          </w:tblCellMar>
        </w:tblPrEx>
        <w:trPr>
          <w:trHeight w:val="133"/>
          <w:jc w:val="center"/>
        </w:trPr>
        <w:tc>
          <w:tcPr>
            <w:tcW w:w="2648" w:type="dxa"/>
            <w:tcBorders>
              <w:top w:val="none" w:sz="6" w:space="0" w:color="auto"/>
              <w:bottom w:val="none" w:sz="6" w:space="0" w:color="auto"/>
              <w:right w:val="none" w:sz="6" w:space="0" w:color="auto"/>
            </w:tcBorders>
          </w:tcPr>
          <w:p w14:paraId="471487A2"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3000838007 </w:t>
            </w:r>
          </w:p>
        </w:tc>
        <w:tc>
          <w:tcPr>
            <w:tcW w:w="2648" w:type="dxa"/>
            <w:tcBorders>
              <w:top w:val="none" w:sz="6" w:space="0" w:color="auto"/>
              <w:left w:val="none" w:sz="6" w:space="0" w:color="auto"/>
              <w:bottom w:val="none" w:sz="6" w:space="0" w:color="auto"/>
              <w:right w:val="none" w:sz="6" w:space="0" w:color="auto"/>
            </w:tcBorders>
          </w:tcPr>
          <w:p w14:paraId="79A42ED6"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15/11/2023 </w:t>
            </w:r>
          </w:p>
        </w:tc>
        <w:tc>
          <w:tcPr>
            <w:tcW w:w="2648" w:type="dxa"/>
            <w:tcBorders>
              <w:top w:val="none" w:sz="6" w:space="0" w:color="auto"/>
              <w:left w:val="none" w:sz="6" w:space="0" w:color="auto"/>
              <w:bottom w:val="none" w:sz="6" w:space="0" w:color="auto"/>
            </w:tcBorders>
          </w:tcPr>
          <w:p w14:paraId="2AA5B18B" w14:textId="77777777" w:rsidR="00A9534E" w:rsidRPr="00A9534E" w:rsidRDefault="00A9534E" w:rsidP="00A9534E">
            <w:pPr>
              <w:pStyle w:val="Textoindependiente"/>
              <w:rPr>
                <w:rFonts w:ascii="Arial" w:hAnsi="Arial" w:cs="Arial"/>
                <w:sz w:val="22"/>
                <w:szCs w:val="22"/>
              </w:rPr>
            </w:pPr>
            <w:r w:rsidRPr="00A9534E">
              <w:rPr>
                <w:rFonts w:ascii="Arial" w:hAnsi="Arial" w:cs="Arial"/>
                <w:sz w:val="22"/>
                <w:szCs w:val="22"/>
              </w:rPr>
              <w:t xml:space="preserve">$2.436.630 </w:t>
            </w:r>
          </w:p>
        </w:tc>
      </w:tr>
      <w:bookmarkEnd w:id="1"/>
    </w:tbl>
    <w:p w14:paraId="4A59B19D" w14:textId="77777777" w:rsidR="00FD5372" w:rsidRDefault="00FD5372" w:rsidP="00A9534E">
      <w:pPr>
        <w:jc w:val="both"/>
        <w:rPr>
          <w:rFonts w:ascii="Arial" w:hAnsi="Arial" w:cs="Arial"/>
        </w:rPr>
      </w:pPr>
    </w:p>
    <w:p w14:paraId="76C7C31B" w14:textId="71BF1370" w:rsidR="00A25EF0" w:rsidRDefault="00A9534E" w:rsidP="00A9534E">
      <w:pPr>
        <w:jc w:val="both"/>
        <w:rPr>
          <w:rFonts w:ascii="Arial" w:hAnsi="Arial" w:cs="Arial"/>
        </w:rPr>
      </w:pPr>
      <w:r w:rsidRPr="00A9534E">
        <w:rPr>
          <w:rFonts w:ascii="Arial" w:hAnsi="Arial" w:cs="Arial"/>
        </w:rPr>
        <w:t>Los meses de noviembre y diciembre de 2023 y enero, febrero, marzo y abril de 2024 los pagos no se realizaron por cuanto el contratista no volvió a presentarse a realizar las labores relacionadas con el contrato de prestación de servicios 2023-1866.</w:t>
      </w:r>
    </w:p>
    <w:p w14:paraId="6894CF4D" w14:textId="5B529E9F" w:rsidR="00A25EF0" w:rsidRDefault="00A25EF0" w:rsidP="00A25EF0">
      <w:pPr>
        <w:jc w:val="both"/>
        <w:rPr>
          <w:rFonts w:ascii="Arial" w:hAnsi="Arial" w:cs="Arial"/>
        </w:rPr>
      </w:pPr>
    </w:p>
    <w:p w14:paraId="2FE1BDC7" w14:textId="77777777" w:rsidR="00A25EF0" w:rsidRDefault="00A25EF0" w:rsidP="00A25EF0">
      <w:pPr>
        <w:jc w:val="both"/>
        <w:rPr>
          <w:rFonts w:ascii="Arial" w:hAnsi="Arial" w:cs="Arial"/>
        </w:rPr>
      </w:pPr>
    </w:p>
    <w:p w14:paraId="023A37FD" w14:textId="77777777" w:rsidR="00A25EF0" w:rsidRDefault="00A25EF0" w:rsidP="00A25EF0">
      <w:pPr>
        <w:pStyle w:val="TITULOS1"/>
      </w:pPr>
      <w:r>
        <w:t>HECHOS GENERADORES DE POSIBLE INCUMPLIMIENTO</w:t>
      </w:r>
    </w:p>
    <w:p w14:paraId="79B8379C" w14:textId="0ED1CEE6" w:rsidR="00A9534E" w:rsidRPr="00A9534E" w:rsidRDefault="00AB32E0" w:rsidP="00A9534E">
      <w:pPr>
        <w:spacing w:line="257" w:lineRule="auto"/>
        <w:jc w:val="both"/>
        <w:rPr>
          <w:rFonts w:ascii="Arial" w:hAnsi="Arial"/>
        </w:rPr>
      </w:pPr>
      <w:r>
        <w:rPr>
          <w:rFonts w:ascii="Arial" w:hAnsi="Arial"/>
          <w:b/>
          <w:bCs/>
        </w:rPr>
        <w:t>1.</w:t>
      </w:r>
      <w:r w:rsidR="00A9534E" w:rsidRPr="00A9534E">
        <w:rPr>
          <w:rFonts w:ascii="Arial" w:hAnsi="Arial"/>
          <w:b/>
          <w:bCs/>
        </w:rPr>
        <w:t xml:space="preserve">Presunto incumplimiento </w:t>
      </w:r>
    </w:p>
    <w:p w14:paraId="2B3A5116" w14:textId="77777777" w:rsidR="00A9534E" w:rsidRPr="00A9534E" w:rsidRDefault="00A9534E" w:rsidP="00A9534E">
      <w:pPr>
        <w:spacing w:line="257" w:lineRule="auto"/>
        <w:jc w:val="both"/>
        <w:rPr>
          <w:rFonts w:ascii="Arial" w:hAnsi="Arial"/>
        </w:rPr>
      </w:pPr>
    </w:p>
    <w:p w14:paraId="774584BE" w14:textId="77777777" w:rsidR="00A9534E" w:rsidRPr="00A9534E" w:rsidRDefault="00A9534E" w:rsidP="00A9534E">
      <w:pPr>
        <w:spacing w:line="257" w:lineRule="auto"/>
        <w:jc w:val="both"/>
        <w:rPr>
          <w:rFonts w:ascii="Arial" w:hAnsi="Arial"/>
        </w:rPr>
      </w:pPr>
      <w:r w:rsidRPr="00A9534E">
        <w:rPr>
          <w:rFonts w:ascii="Arial" w:hAnsi="Arial"/>
        </w:rPr>
        <w:t xml:space="preserve">La distribución de las actividades que debe ejecutar el contratista ´para el cumplimiento contractual fueron socializadas a través del archivo en línea: _ACTIVIDADES_2023 (vrs.2) (https://docs.google.com/spreadsheets/d/1zDEAkbQ4Y1ef1AvXIWDPm2ePCbSuP2UBKbt7O8RQuBY/edit?usp=drive_link), dichas actividades se deben cumplir directamente en el Centro de Gestión de Tránsito, debido a que para ello se requiere de los aplicativos y equipos tecnológicos que allí se encuentran. </w:t>
      </w:r>
    </w:p>
    <w:p w14:paraId="41025F5D" w14:textId="77777777" w:rsidR="00A9534E" w:rsidRPr="00A9534E" w:rsidRDefault="00A9534E" w:rsidP="00A9534E">
      <w:pPr>
        <w:spacing w:line="257" w:lineRule="auto"/>
        <w:jc w:val="both"/>
        <w:rPr>
          <w:rFonts w:ascii="Arial" w:hAnsi="Arial"/>
        </w:rPr>
      </w:pPr>
      <w:r w:rsidRPr="00A9534E">
        <w:rPr>
          <w:rFonts w:ascii="Arial" w:hAnsi="Arial"/>
        </w:rPr>
        <w:t xml:space="preserve">Sin embargo, en la ejecución del contrato de prestación de servicios se presentaron las siguientes novedades </w:t>
      </w:r>
    </w:p>
    <w:p w14:paraId="1F59A003" w14:textId="77777777" w:rsidR="00AB32E0" w:rsidRDefault="00AB32E0" w:rsidP="00A9534E">
      <w:pPr>
        <w:spacing w:line="257" w:lineRule="auto"/>
        <w:jc w:val="both"/>
        <w:rPr>
          <w:rFonts w:ascii="Arial" w:hAnsi="Arial"/>
          <w:i/>
          <w:iCs/>
        </w:rPr>
      </w:pPr>
    </w:p>
    <w:p w14:paraId="131153D2" w14:textId="5ABCF074" w:rsidR="00A9534E" w:rsidRPr="00A9534E" w:rsidRDefault="00A9534E" w:rsidP="00A9534E">
      <w:pPr>
        <w:spacing w:line="257" w:lineRule="auto"/>
        <w:jc w:val="both"/>
        <w:rPr>
          <w:rFonts w:ascii="Arial" w:hAnsi="Arial"/>
          <w:b/>
          <w:bCs/>
        </w:rPr>
      </w:pPr>
      <w:r w:rsidRPr="00A9534E">
        <w:rPr>
          <w:rFonts w:ascii="Arial" w:hAnsi="Arial"/>
          <w:b/>
          <w:bCs/>
          <w:i/>
          <w:iCs/>
        </w:rPr>
        <w:t xml:space="preserve">1.1. Inasistencia injustificada </w:t>
      </w:r>
    </w:p>
    <w:p w14:paraId="22DCC6A6" w14:textId="77777777" w:rsidR="00A9534E" w:rsidRPr="00A9534E" w:rsidRDefault="00A9534E" w:rsidP="00A9534E">
      <w:pPr>
        <w:spacing w:line="257" w:lineRule="auto"/>
        <w:jc w:val="both"/>
        <w:rPr>
          <w:rFonts w:ascii="Arial" w:hAnsi="Arial"/>
        </w:rPr>
      </w:pPr>
      <w:r w:rsidRPr="00A9534E">
        <w:rPr>
          <w:rFonts w:ascii="Arial" w:hAnsi="Arial"/>
        </w:rPr>
        <w:t xml:space="preserve">Tal como fue mencionado en el numeral 2, se dejaron de realizar las actividades previamente programadas en el CGT de acuerdo con la necesidad del servicio, en los tiempos programados y socializados a través de correo electrónico programadas para ser realizadas los días 10 de junio de 2023, 29 de junio de 2023 y 28 de julio de 2023, no llevando a cabo las actividades relacionadas con las obligaciones 11.4 </w:t>
      </w:r>
      <w:r w:rsidRPr="00A9534E">
        <w:rPr>
          <w:rFonts w:ascii="Arial" w:hAnsi="Arial"/>
        </w:rPr>
        <w:lastRenderedPageBreak/>
        <w:t>y 11.15 del contrato de prestación de servicios No. 2023-1866. Dentro de estas tareas, se encuentran: monitoreo, verificación, validación, seguimiento y cierre de los siniestros y eventos viales; elaboración de reportes e informes</w:t>
      </w:r>
      <w:r>
        <w:rPr>
          <w:rFonts w:ascii="Arial" w:hAnsi="Arial"/>
        </w:rPr>
        <w:t xml:space="preserve"> </w:t>
      </w:r>
    </w:p>
    <w:p w14:paraId="0ABD8B9A" w14:textId="77777777" w:rsidR="00A9534E" w:rsidRPr="00A9534E" w:rsidRDefault="00A9534E" w:rsidP="00A9534E">
      <w:pPr>
        <w:spacing w:line="257" w:lineRule="auto"/>
        <w:jc w:val="both"/>
        <w:rPr>
          <w:rFonts w:ascii="Arial" w:hAnsi="Arial"/>
        </w:rPr>
      </w:pPr>
      <w:r w:rsidRPr="00A9534E">
        <w:rPr>
          <w:rFonts w:ascii="Arial" w:hAnsi="Arial"/>
        </w:rPr>
        <w:t xml:space="preserve">requeridos para la operación del CGT; y apoyar en el monitoreo de los corredores viales de la ciudad mediante los recursos tecnológicos y operativos propios de la Entidad. </w:t>
      </w:r>
    </w:p>
    <w:p w14:paraId="6811F9B8" w14:textId="77777777" w:rsidR="00AB32E0" w:rsidRDefault="00AB32E0" w:rsidP="00A9534E">
      <w:pPr>
        <w:spacing w:line="257" w:lineRule="auto"/>
        <w:jc w:val="both"/>
        <w:rPr>
          <w:rFonts w:ascii="Arial" w:hAnsi="Arial"/>
          <w:i/>
          <w:iCs/>
        </w:rPr>
      </w:pPr>
    </w:p>
    <w:p w14:paraId="24A13663" w14:textId="5336601C" w:rsidR="00A9534E" w:rsidRPr="00A9534E" w:rsidRDefault="00A9534E" w:rsidP="00A9534E">
      <w:pPr>
        <w:spacing w:line="257" w:lineRule="auto"/>
        <w:jc w:val="both"/>
        <w:rPr>
          <w:rFonts w:ascii="Arial" w:hAnsi="Arial"/>
          <w:b/>
          <w:bCs/>
        </w:rPr>
      </w:pPr>
      <w:r w:rsidRPr="00A9534E">
        <w:rPr>
          <w:rFonts w:ascii="Arial" w:hAnsi="Arial"/>
          <w:b/>
          <w:bCs/>
          <w:i/>
          <w:iCs/>
        </w:rPr>
        <w:t xml:space="preserve">1.2. Inasistencia informada </w:t>
      </w:r>
    </w:p>
    <w:p w14:paraId="57B04A95" w14:textId="77777777" w:rsidR="00A9534E" w:rsidRPr="00A9534E" w:rsidRDefault="00A9534E" w:rsidP="00A9534E">
      <w:pPr>
        <w:spacing w:line="257" w:lineRule="auto"/>
        <w:jc w:val="both"/>
        <w:rPr>
          <w:rFonts w:ascii="Arial" w:hAnsi="Arial"/>
        </w:rPr>
      </w:pPr>
      <w:r w:rsidRPr="00A9534E">
        <w:rPr>
          <w:rFonts w:ascii="Arial" w:hAnsi="Arial"/>
        </w:rPr>
        <w:t xml:space="preserve">A través de llamada telefónica el viernes 29 de septiembre de 2023 (00:08 horas), el contratista informó al líder de operación que no podía asistir a realizar sus actividades, por su estado de salud, razón por la cual acudiría al médico. En consecuencia, se le solicitó, que debía allegar la certificación de incapacidad de la EPS. </w:t>
      </w:r>
    </w:p>
    <w:p w14:paraId="212A0F12" w14:textId="77777777" w:rsidR="00A9534E" w:rsidRPr="00A9534E" w:rsidRDefault="00A9534E" w:rsidP="00A9534E">
      <w:pPr>
        <w:spacing w:line="257" w:lineRule="auto"/>
        <w:jc w:val="both"/>
        <w:rPr>
          <w:rFonts w:ascii="Arial" w:hAnsi="Arial"/>
        </w:rPr>
      </w:pPr>
      <w:r w:rsidRPr="00A9534E">
        <w:rPr>
          <w:rFonts w:ascii="Arial" w:hAnsi="Arial"/>
        </w:rPr>
        <w:t xml:space="preserve">El Contratista el 02 de octubre 2023, envió la mencionada certificación mediante correo electrónico en dos ocasiones: I) en la primera de ellas se menciona que se le otorgó incapacidad del 28 al 29 de septiembre de 2023, mientras que, II) en la segunda, dicha incapacidad menciona que se concedió del 29 al 30 de septiembre de 2023. </w:t>
      </w:r>
    </w:p>
    <w:p w14:paraId="6590F051" w14:textId="77777777" w:rsidR="00A9534E" w:rsidRPr="00A9534E" w:rsidRDefault="00A9534E" w:rsidP="00A9534E">
      <w:pPr>
        <w:spacing w:line="257" w:lineRule="auto"/>
        <w:jc w:val="both"/>
        <w:rPr>
          <w:rFonts w:ascii="Arial" w:hAnsi="Arial"/>
        </w:rPr>
      </w:pPr>
      <w:r w:rsidRPr="00A9534E">
        <w:rPr>
          <w:rFonts w:ascii="Arial" w:hAnsi="Arial"/>
        </w:rPr>
        <w:t xml:space="preserve">Al realizar la revisión de las certificaciones aportadas por el Contratista se detectó que en ambos archivos, el número del certificado de incapacidad es el mismo (No. 0 – 34914352), así como la hora y fecha de su expedición (28/09/2023 08:15:45). </w:t>
      </w:r>
    </w:p>
    <w:p w14:paraId="046037E9" w14:textId="77777777" w:rsidR="00A9534E" w:rsidRPr="00A9534E" w:rsidRDefault="00A9534E" w:rsidP="00A9534E">
      <w:pPr>
        <w:spacing w:line="257" w:lineRule="auto"/>
        <w:jc w:val="both"/>
        <w:rPr>
          <w:rFonts w:ascii="Arial" w:hAnsi="Arial"/>
        </w:rPr>
      </w:pPr>
      <w:r w:rsidRPr="00A9534E">
        <w:rPr>
          <w:rFonts w:ascii="Arial" w:hAnsi="Arial"/>
        </w:rPr>
        <w:t xml:space="preserve">Ante esta presunta inconsistencia, se procedió a la verificación y revisión de los documentos aportados en cumplimiento de las acciones estipuladas en el Memorando 202353000151473 de junio 07 de 2023 -REFERENCIA: RESPUESTA AL MEMORANDO 202332100146173 NOTIFICACION CAMBIO DE SUPERVISOR-, en el que se menciona: </w:t>
      </w:r>
      <w:r w:rsidRPr="00A9534E">
        <w:rPr>
          <w:rFonts w:ascii="Arial" w:hAnsi="Arial"/>
          <w:i/>
          <w:iCs/>
        </w:rPr>
        <w:t>“Verificar al momento de certificar el cumplimiento del objeto contractual, el cumplimiento por parte del contratista de sus obligaciones con el Sistema de Seguridad Social Integral y pago de aportes parafiscales cuando haya lugar a ello”</w:t>
      </w:r>
      <w:r w:rsidRPr="00A9534E">
        <w:rPr>
          <w:rFonts w:ascii="Arial" w:hAnsi="Arial"/>
        </w:rPr>
        <w:t xml:space="preserve">. Para dicha verificación se procedió a realizar la consulta vía internet a la Administradora de los Recursos del Sistema General de Seguridad Social en Salud – ADRES, en cuyo certificado se informa que el estado de afiliación del señor Larrota Mancera es </w:t>
      </w:r>
      <w:r w:rsidRPr="00A9534E">
        <w:rPr>
          <w:rFonts w:ascii="Arial" w:hAnsi="Arial"/>
          <w:b/>
          <w:bCs/>
        </w:rPr>
        <w:t xml:space="preserve">RETIRADO </w:t>
      </w:r>
      <w:r w:rsidRPr="00A9534E">
        <w:rPr>
          <w:rFonts w:ascii="Arial" w:hAnsi="Arial"/>
        </w:rPr>
        <w:t xml:space="preserve">desde el primero de julio de 2023. </w:t>
      </w:r>
    </w:p>
    <w:p w14:paraId="7A4D8902" w14:textId="77777777" w:rsidR="00A9534E" w:rsidRPr="00A9534E" w:rsidRDefault="00A9534E" w:rsidP="00A9534E">
      <w:pPr>
        <w:spacing w:line="257" w:lineRule="auto"/>
        <w:jc w:val="both"/>
        <w:rPr>
          <w:rFonts w:ascii="Arial" w:hAnsi="Arial"/>
        </w:rPr>
      </w:pPr>
      <w:r w:rsidRPr="00A9534E">
        <w:rPr>
          <w:rFonts w:ascii="Arial" w:hAnsi="Arial"/>
        </w:rPr>
        <w:lastRenderedPageBreak/>
        <w:t xml:space="preserve">Asimismo, se procedió a realizar la consulta correspondiente ante la EPS SURA, entidad que suministró respuesta mediante comunicado del 21 de marzo de 2024 </w:t>
      </w:r>
    </w:p>
    <w:p w14:paraId="0B8E07BE" w14:textId="466AAB79" w:rsidR="00A9534E" w:rsidRPr="00A9534E" w:rsidRDefault="00A9534E" w:rsidP="00A9534E">
      <w:pPr>
        <w:spacing w:line="257" w:lineRule="auto"/>
        <w:jc w:val="both"/>
        <w:rPr>
          <w:rFonts w:ascii="Arial" w:hAnsi="Arial"/>
        </w:rPr>
      </w:pPr>
      <w:r w:rsidRPr="00A9534E">
        <w:rPr>
          <w:rFonts w:ascii="Arial" w:hAnsi="Arial"/>
          <w:sz w:val="20"/>
          <w:szCs w:val="20"/>
        </w:rPr>
        <w:t>(https://drive.google.com/file/d/1Wm7hf-</w:t>
      </w:r>
      <w:r w:rsidR="00AB32E0" w:rsidRPr="00AB32E0">
        <w:rPr>
          <w:rFonts w:ascii="Arial" w:hAnsi="Arial"/>
          <w:sz w:val="20"/>
          <w:szCs w:val="20"/>
        </w:rPr>
        <w:t xml:space="preserve"> </w:t>
      </w:r>
      <w:r w:rsidRPr="00A9534E">
        <w:rPr>
          <w:rFonts w:ascii="Arial" w:hAnsi="Arial"/>
          <w:sz w:val="20"/>
          <w:szCs w:val="20"/>
        </w:rPr>
        <w:t>vXqH_rAmmLSQQMf9IhpBbNNslo/view?usp=sharing)</w:t>
      </w:r>
      <w:r w:rsidR="00AB32E0">
        <w:rPr>
          <w:rFonts w:ascii="Arial" w:hAnsi="Arial"/>
          <w:sz w:val="20"/>
          <w:szCs w:val="20"/>
        </w:rPr>
        <w:t xml:space="preserve"> </w:t>
      </w:r>
      <w:r w:rsidRPr="00A9534E">
        <w:rPr>
          <w:rFonts w:ascii="Arial" w:hAnsi="Arial"/>
          <w:sz w:val="20"/>
          <w:szCs w:val="20"/>
        </w:rPr>
        <w:t xml:space="preserve">, </w:t>
      </w:r>
      <w:r w:rsidRPr="00A9534E">
        <w:rPr>
          <w:rFonts w:ascii="Arial" w:hAnsi="Arial"/>
        </w:rPr>
        <w:t xml:space="preserve">en los siguientes términos: </w:t>
      </w:r>
    </w:p>
    <w:p w14:paraId="62CBBACB" w14:textId="77777777" w:rsidR="00A9534E" w:rsidRPr="00A9534E" w:rsidRDefault="00A9534E" w:rsidP="00A9534E">
      <w:pPr>
        <w:spacing w:line="257" w:lineRule="auto"/>
        <w:jc w:val="both"/>
        <w:rPr>
          <w:rFonts w:ascii="Arial" w:hAnsi="Arial"/>
        </w:rPr>
      </w:pPr>
      <w:r w:rsidRPr="00A9534E">
        <w:rPr>
          <w:rFonts w:ascii="Arial" w:hAnsi="Arial"/>
          <w:i/>
          <w:iCs/>
        </w:rPr>
        <w:t xml:space="preserve">“(...) </w:t>
      </w:r>
    </w:p>
    <w:p w14:paraId="6C436331" w14:textId="054111F5" w:rsidR="00A9534E" w:rsidRPr="00A9534E" w:rsidRDefault="00A9534E" w:rsidP="00A9534E">
      <w:pPr>
        <w:spacing w:line="257" w:lineRule="auto"/>
        <w:jc w:val="both"/>
        <w:rPr>
          <w:rFonts w:ascii="Arial" w:hAnsi="Arial"/>
          <w:i/>
          <w:iCs/>
        </w:rPr>
      </w:pPr>
      <w:r w:rsidRPr="00A9534E">
        <w:rPr>
          <w:rFonts w:ascii="Arial" w:hAnsi="Arial"/>
          <w:i/>
          <w:iCs/>
        </w:rPr>
        <w:t xml:space="preserve">En atención a su petición en la cual consulta por las incapacidades a nombre del </w:t>
      </w:r>
      <w:r w:rsidRPr="00A9534E">
        <w:rPr>
          <w:rFonts w:ascii="Arial" w:hAnsi="Arial"/>
          <w:b/>
          <w:bCs/>
          <w:i/>
          <w:iCs/>
        </w:rPr>
        <w:t xml:space="preserve">Sr. JUAN DAVID LARROTA MANCERA </w:t>
      </w:r>
      <w:r w:rsidRPr="00A9534E">
        <w:rPr>
          <w:rFonts w:ascii="Arial" w:hAnsi="Arial"/>
          <w:i/>
          <w:iCs/>
        </w:rPr>
        <w:t xml:space="preserve">identificado con </w:t>
      </w:r>
      <w:r w:rsidRPr="00A9534E">
        <w:rPr>
          <w:rFonts w:ascii="Arial" w:hAnsi="Arial"/>
          <w:b/>
          <w:bCs/>
          <w:i/>
          <w:iCs/>
        </w:rPr>
        <w:t xml:space="preserve">CC 1019048659 </w:t>
      </w:r>
      <w:r w:rsidRPr="00A9534E">
        <w:rPr>
          <w:rFonts w:ascii="Arial" w:hAnsi="Arial"/>
          <w:i/>
          <w:iCs/>
        </w:rPr>
        <w:t xml:space="preserve">del </w:t>
      </w:r>
      <w:r w:rsidRPr="00A9534E">
        <w:rPr>
          <w:rFonts w:ascii="Arial" w:hAnsi="Arial"/>
          <w:b/>
          <w:bCs/>
          <w:i/>
          <w:iCs/>
        </w:rPr>
        <w:t xml:space="preserve">28/09/2023 </w:t>
      </w:r>
      <w:r w:rsidRPr="00A9534E">
        <w:rPr>
          <w:rFonts w:ascii="Arial" w:hAnsi="Arial"/>
          <w:i/>
          <w:iCs/>
        </w:rPr>
        <w:t xml:space="preserve">al </w:t>
      </w:r>
      <w:r w:rsidRPr="00A9534E">
        <w:rPr>
          <w:rFonts w:ascii="Arial" w:hAnsi="Arial"/>
          <w:b/>
          <w:bCs/>
          <w:i/>
          <w:iCs/>
        </w:rPr>
        <w:t xml:space="preserve">29/09/2023 </w:t>
      </w:r>
      <w:r w:rsidRPr="00A9534E">
        <w:rPr>
          <w:rFonts w:ascii="Arial" w:hAnsi="Arial"/>
          <w:i/>
          <w:iCs/>
        </w:rPr>
        <w:t xml:space="preserve">(por 2 días), del </w:t>
      </w:r>
      <w:r w:rsidRPr="00A9534E">
        <w:rPr>
          <w:rFonts w:ascii="Arial" w:hAnsi="Arial"/>
          <w:b/>
          <w:bCs/>
          <w:i/>
          <w:iCs/>
        </w:rPr>
        <w:t xml:space="preserve">29/09/2023 </w:t>
      </w:r>
      <w:r w:rsidRPr="00A9534E">
        <w:rPr>
          <w:rFonts w:ascii="Arial" w:hAnsi="Arial"/>
          <w:i/>
          <w:iCs/>
        </w:rPr>
        <w:t xml:space="preserve">al </w:t>
      </w:r>
      <w:r w:rsidRPr="00A9534E">
        <w:rPr>
          <w:rFonts w:ascii="Arial" w:hAnsi="Arial"/>
          <w:b/>
          <w:bCs/>
          <w:i/>
          <w:iCs/>
        </w:rPr>
        <w:t xml:space="preserve">30/09/2023 </w:t>
      </w:r>
      <w:r w:rsidRPr="00A9534E">
        <w:rPr>
          <w:rFonts w:ascii="Arial" w:hAnsi="Arial"/>
          <w:i/>
          <w:iCs/>
        </w:rPr>
        <w:t xml:space="preserve">(por 2 días) y del </w:t>
      </w:r>
      <w:r w:rsidRPr="00A9534E">
        <w:rPr>
          <w:rFonts w:ascii="Arial" w:hAnsi="Arial"/>
          <w:b/>
          <w:bCs/>
          <w:i/>
          <w:iCs/>
        </w:rPr>
        <w:t xml:space="preserve">20/10/2023 al 20/10/2023 </w:t>
      </w:r>
      <w:r w:rsidRPr="00A9534E">
        <w:rPr>
          <w:rFonts w:ascii="Arial" w:hAnsi="Arial"/>
          <w:i/>
          <w:iCs/>
        </w:rPr>
        <w:t>(por 2 días), relacionadas en su requerimiento, nos permitimos</w:t>
      </w:r>
      <w:r>
        <w:rPr>
          <w:rFonts w:ascii="Arial" w:hAnsi="Arial"/>
          <w:i/>
          <w:iCs/>
        </w:rPr>
        <w:t xml:space="preserve"> </w:t>
      </w:r>
      <w:r w:rsidRPr="00A9534E">
        <w:rPr>
          <w:rFonts w:ascii="Arial" w:hAnsi="Arial"/>
          <w:i/>
          <w:iCs/>
        </w:rPr>
        <w:t xml:space="preserve">manifestarles que las mismas no se corresponden con los datos que reposan en nuestro sistema de información en cuanto a: correlación entre folio e identificación del usuario, fechas de inicio y de finalización de la incapacidad y siendo ello así, no existe obligación legal o reglamentaria para proceder con su cancelación monetaria. </w:t>
      </w:r>
    </w:p>
    <w:p w14:paraId="13333A1D" w14:textId="2C5AA50B" w:rsidR="00A9534E" w:rsidRPr="00A9534E" w:rsidRDefault="00A9534E" w:rsidP="00A9534E">
      <w:pPr>
        <w:spacing w:line="257" w:lineRule="auto"/>
        <w:jc w:val="both"/>
        <w:rPr>
          <w:rFonts w:ascii="Arial" w:hAnsi="Arial"/>
          <w:i/>
          <w:iCs/>
        </w:rPr>
      </w:pPr>
      <w:r w:rsidRPr="00A9534E">
        <w:rPr>
          <w:rFonts w:ascii="Arial" w:hAnsi="Arial"/>
          <w:i/>
          <w:iCs/>
        </w:rPr>
        <w:t xml:space="preserve">De acuerdo con lo anterior, tratándose de una presunta conducta de abuso del derecho establecida en el Decreto 1333 de 2018 del Ministerio de Salud, procederemos con el traslado del hecho ante la autoridad competente y con la suspensión del reconocimiento de incapacidades temporales al afiliado en referencia, a quien se le enviará copia de esta comunicación. (...)” (subrayado fuera del texto). </w:t>
      </w:r>
    </w:p>
    <w:p w14:paraId="0F47D51C" w14:textId="2F49364A" w:rsidR="00A25EF0" w:rsidRDefault="00A9534E" w:rsidP="00A9534E">
      <w:pPr>
        <w:spacing w:line="257" w:lineRule="auto"/>
        <w:jc w:val="both"/>
        <w:rPr>
          <w:rFonts w:ascii="Arial" w:hAnsi="Arial"/>
          <w:i/>
          <w:iCs/>
        </w:rPr>
      </w:pPr>
      <w:r w:rsidRPr="00A9534E">
        <w:rPr>
          <w:rFonts w:ascii="Arial" w:hAnsi="Arial"/>
          <w:i/>
          <w:iCs/>
        </w:rPr>
        <w:t>Finalmente, para el sábado 30 de septiembre de 2023 el Contratista no se presentó a realizar las tareas relacionadas con la operación del CGT entre las 22:00 horas y las 06:00 horas del día siguiente, presuntamente excusado en una de las certificaciones de incapacidad suministradas.</w:t>
      </w:r>
    </w:p>
    <w:p w14:paraId="55E79459" w14:textId="77777777" w:rsidR="00005BFB" w:rsidRPr="00005BFB" w:rsidRDefault="00005BFB" w:rsidP="00005BFB">
      <w:pPr>
        <w:spacing w:line="257" w:lineRule="auto"/>
        <w:jc w:val="both"/>
        <w:rPr>
          <w:rFonts w:ascii="Arial" w:hAnsi="Arial"/>
          <w:szCs w:val="21"/>
        </w:rPr>
      </w:pPr>
    </w:p>
    <w:p w14:paraId="303309D4" w14:textId="77777777" w:rsidR="00005BFB" w:rsidRPr="00005BFB" w:rsidRDefault="00005BFB" w:rsidP="00005BFB">
      <w:pPr>
        <w:spacing w:line="257" w:lineRule="auto"/>
        <w:jc w:val="both"/>
        <w:rPr>
          <w:rFonts w:ascii="Arial" w:hAnsi="Arial"/>
          <w:szCs w:val="21"/>
        </w:rPr>
      </w:pPr>
      <w:r w:rsidRPr="00005BFB">
        <w:rPr>
          <w:rFonts w:ascii="Arial" w:hAnsi="Arial"/>
          <w:szCs w:val="21"/>
        </w:rPr>
        <w:t xml:space="preserve">Debido a que desde el 15 de octubre de 2023 hasta el 11 de abril de 2024, fecha de finalización del contrato, el Contratista no asistió a realizar las actividades relacionadas con el contrato de prestación de servicios 2023-1866, fue necesario apoyarse en otros operadores del equipo de trabajo del CGT con el fin de suplir la ausencia del sr. Larrota y garantizar la operación adecuada. Igualmente se procedió a remitir las siguientes comunicaciones por medio de envío en físico y correo electrónico: </w:t>
      </w:r>
    </w:p>
    <w:p w14:paraId="310CC848" w14:textId="77777777" w:rsidR="00005BFB" w:rsidRPr="00005BFB" w:rsidRDefault="00005BFB" w:rsidP="00005BFB">
      <w:pPr>
        <w:spacing w:line="257" w:lineRule="auto"/>
        <w:jc w:val="both"/>
        <w:rPr>
          <w:rFonts w:ascii="Arial" w:hAnsi="Arial"/>
          <w:szCs w:val="21"/>
        </w:rPr>
      </w:pPr>
      <w:r w:rsidRPr="00005BFB">
        <w:rPr>
          <w:rFonts w:ascii="Arial" w:hAnsi="Arial"/>
          <w:szCs w:val="21"/>
        </w:rPr>
        <w:lastRenderedPageBreak/>
        <w:t xml:space="preserve">- Radicado 202332111683541 de octubre 17 de 2023. Hasta la fecha no se ha recibido respuesta por parte del Contratista. </w:t>
      </w:r>
    </w:p>
    <w:p w14:paraId="526C49D2" w14:textId="77777777" w:rsidR="00005BFB" w:rsidRPr="00005BFB" w:rsidRDefault="00005BFB" w:rsidP="00005BFB">
      <w:pPr>
        <w:spacing w:line="257" w:lineRule="auto"/>
        <w:jc w:val="both"/>
        <w:rPr>
          <w:rFonts w:ascii="Arial" w:hAnsi="Arial"/>
          <w:szCs w:val="21"/>
        </w:rPr>
      </w:pPr>
      <w:r w:rsidRPr="00005BFB">
        <w:rPr>
          <w:rFonts w:ascii="Arial" w:hAnsi="Arial"/>
          <w:szCs w:val="21"/>
        </w:rPr>
        <w:t xml:space="preserve">- Radicado 202332115038581 de noviembre 16 de 2023. Hasta la fecha no se ha recibido respuesta por parte del Contratista. </w:t>
      </w:r>
    </w:p>
    <w:p w14:paraId="1F58EB10" w14:textId="77777777" w:rsidR="00005BFB" w:rsidRPr="00005BFB" w:rsidRDefault="00005BFB" w:rsidP="00005BFB">
      <w:pPr>
        <w:spacing w:line="257" w:lineRule="auto"/>
        <w:jc w:val="both"/>
        <w:rPr>
          <w:rFonts w:ascii="Arial" w:hAnsi="Arial"/>
          <w:szCs w:val="21"/>
        </w:rPr>
      </w:pPr>
      <w:r w:rsidRPr="00005BFB">
        <w:rPr>
          <w:rFonts w:ascii="Arial" w:hAnsi="Arial"/>
          <w:szCs w:val="21"/>
        </w:rPr>
        <w:t xml:space="preserve">- Radicado 202332117917651 de noviembre 30 de 2023. Hasta la fecha no se ha recibido respuesta por parte del Contratista. </w:t>
      </w:r>
    </w:p>
    <w:p w14:paraId="313E7C43" w14:textId="77777777" w:rsidR="00005BFB" w:rsidRPr="00005BFB" w:rsidRDefault="00005BFB" w:rsidP="00005BFB">
      <w:pPr>
        <w:spacing w:line="257" w:lineRule="auto"/>
        <w:jc w:val="both"/>
        <w:rPr>
          <w:rFonts w:ascii="Arial" w:hAnsi="Arial"/>
          <w:szCs w:val="21"/>
        </w:rPr>
      </w:pPr>
      <w:r w:rsidRPr="00005BFB">
        <w:rPr>
          <w:rFonts w:ascii="Arial" w:hAnsi="Arial"/>
          <w:szCs w:val="21"/>
        </w:rPr>
        <w:t xml:space="preserve">- Radicado 202432114704841 de octubre 17 de 2024. Hasta la fecha no se ha recibido respuesta por parte del Contratista. </w:t>
      </w:r>
    </w:p>
    <w:p w14:paraId="4531D9B3" w14:textId="77777777" w:rsidR="00005BFB" w:rsidRPr="00005BFB" w:rsidRDefault="00005BFB" w:rsidP="00005BFB">
      <w:pPr>
        <w:spacing w:line="257" w:lineRule="auto"/>
        <w:jc w:val="both"/>
        <w:rPr>
          <w:rFonts w:ascii="Arial" w:hAnsi="Arial"/>
          <w:szCs w:val="21"/>
        </w:rPr>
      </w:pPr>
    </w:p>
    <w:p w14:paraId="24798D2F" w14:textId="59590C3C" w:rsidR="00005BFB" w:rsidRPr="00005BFB" w:rsidRDefault="00AB32E0" w:rsidP="00AB32E0">
      <w:pPr>
        <w:pStyle w:val="TITULOS1"/>
      </w:pPr>
      <w:r w:rsidRPr="00005BFB">
        <w:t xml:space="preserve">DISPOSICIONES CONTRACTUALES Y NORMAS PRESUNTAMENTE INCUMPLIDAS </w:t>
      </w:r>
    </w:p>
    <w:p w14:paraId="6629FFCA" w14:textId="77777777" w:rsidR="00005BFB" w:rsidRPr="00005BFB" w:rsidRDefault="00005BFB" w:rsidP="00005BFB">
      <w:pPr>
        <w:spacing w:line="257" w:lineRule="auto"/>
        <w:jc w:val="both"/>
        <w:rPr>
          <w:rFonts w:ascii="Arial" w:hAnsi="Arial"/>
          <w:szCs w:val="21"/>
        </w:rPr>
      </w:pPr>
    </w:p>
    <w:p w14:paraId="6C5FAA6C" w14:textId="2B0BD4E5" w:rsidR="00005BFB" w:rsidRDefault="00005BFB" w:rsidP="00005BFB">
      <w:pPr>
        <w:spacing w:line="257" w:lineRule="auto"/>
        <w:jc w:val="both"/>
        <w:rPr>
          <w:rFonts w:ascii="Arial" w:hAnsi="Arial"/>
          <w:szCs w:val="21"/>
        </w:rPr>
      </w:pPr>
      <w:r w:rsidRPr="00005BFB">
        <w:rPr>
          <w:rFonts w:ascii="Arial" w:hAnsi="Arial"/>
          <w:szCs w:val="21"/>
        </w:rPr>
        <w:t xml:space="preserve">Adicionalmente al presunto incumplimiento de las obligaciones específicas anteriormente mencionadas </w:t>
      </w:r>
      <w:r w:rsidR="00FD5372">
        <w:rPr>
          <w:rFonts w:ascii="Arial" w:hAnsi="Arial"/>
          <w:szCs w:val="21"/>
        </w:rPr>
        <w:t xml:space="preserve">en líneas anteriores </w:t>
      </w:r>
      <w:r w:rsidRPr="00005BFB">
        <w:rPr>
          <w:rFonts w:ascii="Arial" w:hAnsi="Arial"/>
          <w:szCs w:val="21"/>
        </w:rPr>
        <w:t>consecuentemente, también fueron incumplidas las siguientes:</w:t>
      </w:r>
    </w:p>
    <w:p w14:paraId="51C7576E" w14:textId="77777777" w:rsidR="00A25EF0" w:rsidRDefault="00A25EF0" w:rsidP="00A25EF0">
      <w:pPr>
        <w:spacing w:line="257" w:lineRule="auto"/>
        <w:jc w:val="both"/>
        <w:rPr>
          <w:rFonts w:ascii="Arial" w:hAnsi="Arial"/>
          <w:szCs w:val="21"/>
        </w:rPr>
      </w:pPr>
    </w:p>
    <w:p w14:paraId="0B7934E9" w14:textId="77777777" w:rsidR="00005BFB" w:rsidRPr="00005BFB" w:rsidRDefault="00005BFB" w:rsidP="00005BFB">
      <w:pPr>
        <w:spacing w:line="257" w:lineRule="auto"/>
        <w:jc w:val="both"/>
        <w:rPr>
          <w:rFonts w:ascii="Arial" w:hAnsi="Arial"/>
          <w:szCs w:val="21"/>
        </w:rPr>
      </w:pPr>
      <w:r w:rsidRPr="00005BFB">
        <w:rPr>
          <w:rFonts w:ascii="Arial" w:hAnsi="Arial"/>
          <w:i/>
          <w:iCs/>
          <w:szCs w:val="21"/>
        </w:rPr>
        <w:t xml:space="preserve">“11.1 Apoyar en el Centro de Gestión de Tránsito las actividades de monitoreo, verificación, validación, seguimiento y cierre de los siniestros, incidentes y eventos del tránsito. Adicionalmente, apoyar la gestión de recursos propios y la solicitud de apoyo a otras entidades. </w:t>
      </w:r>
    </w:p>
    <w:p w14:paraId="43EF875E" w14:textId="77777777" w:rsidR="00005BFB" w:rsidRPr="00005BFB" w:rsidRDefault="00005BFB" w:rsidP="00005BFB">
      <w:pPr>
        <w:spacing w:line="257" w:lineRule="auto"/>
        <w:jc w:val="both"/>
        <w:rPr>
          <w:rFonts w:ascii="Arial" w:hAnsi="Arial"/>
          <w:szCs w:val="21"/>
        </w:rPr>
      </w:pPr>
      <w:r w:rsidRPr="00005BFB">
        <w:rPr>
          <w:rFonts w:ascii="Arial" w:hAnsi="Arial"/>
          <w:i/>
          <w:iCs/>
          <w:szCs w:val="21"/>
        </w:rPr>
        <w:t xml:space="preserve">11.2 Diligenciar los formatos, bases de datos y demás documentos, acorde a la gestión de los siniestros, incidentes y eventos de tránsito detectados en tiempo real, conforme a las necesidades del servicio. </w:t>
      </w:r>
    </w:p>
    <w:p w14:paraId="5728E7E1" w14:textId="77777777" w:rsidR="00005BFB" w:rsidRPr="00005BFB" w:rsidRDefault="00005BFB" w:rsidP="00005BFB">
      <w:pPr>
        <w:spacing w:line="257" w:lineRule="auto"/>
        <w:jc w:val="both"/>
        <w:rPr>
          <w:rFonts w:ascii="Arial" w:hAnsi="Arial"/>
          <w:szCs w:val="21"/>
        </w:rPr>
      </w:pPr>
      <w:r w:rsidRPr="00005BFB">
        <w:rPr>
          <w:rFonts w:ascii="Arial" w:hAnsi="Arial"/>
          <w:i/>
          <w:iCs/>
          <w:szCs w:val="21"/>
        </w:rPr>
        <w:t xml:space="preserve">(...) </w:t>
      </w:r>
    </w:p>
    <w:p w14:paraId="57548E8F" w14:textId="77777777" w:rsidR="00005BFB" w:rsidRPr="00005BFB" w:rsidRDefault="00005BFB" w:rsidP="00005BFB">
      <w:pPr>
        <w:spacing w:line="257" w:lineRule="auto"/>
        <w:jc w:val="both"/>
        <w:rPr>
          <w:rFonts w:ascii="Arial" w:hAnsi="Arial"/>
          <w:szCs w:val="21"/>
        </w:rPr>
      </w:pPr>
      <w:r w:rsidRPr="00005BFB">
        <w:rPr>
          <w:rFonts w:ascii="Arial" w:hAnsi="Arial"/>
          <w:i/>
          <w:iCs/>
          <w:szCs w:val="21"/>
        </w:rPr>
        <w:t xml:space="preserve">11.4 Elaborar los reportes e informes que se requieran teniendo en cuenta los procedimientos establecidos y en el marco del desarrollo de la operación del Centro de Gestión de Tránsito. </w:t>
      </w:r>
    </w:p>
    <w:p w14:paraId="61EDEC66" w14:textId="77777777" w:rsidR="00005BFB" w:rsidRPr="00005BFB" w:rsidRDefault="00005BFB" w:rsidP="00005BFB">
      <w:pPr>
        <w:spacing w:line="257" w:lineRule="auto"/>
        <w:jc w:val="both"/>
        <w:rPr>
          <w:rFonts w:ascii="Arial" w:hAnsi="Arial"/>
          <w:szCs w:val="21"/>
        </w:rPr>
      </w:pPr>
      <w:r w:rsidRPr="00005BFB">
        <w:rPr>
          <w:rFonts w:ascii="Arial" w:hAnsi="Arial"/>
          <w:i/>
          <w:iCs/>
          <w:szCs w:val="21"/>
        </w:rPr>
        <w:t xml:space="preserve">(...) </w:t>
      </w:r>
    </w:p>
    <w:p w14:paraId="67720301" w14:textId="7F92E6D5" w:rsidR="00A25EF0" w:rsidRDefault="00005BFB" w:rsidP="00005BFB">
      <w:pPr>
        <w:spacing w:line="257" w:lineRule="auto"/>
        <w:jc w:val="both"/>
        <w:rPr>
          <w:rFonts w:ascii="Arial" w:hAnsi="Arial"/>
          <w:szCs w:val="21"/>
        </w:rPr>
      </w:pPr>
      <w:r w:rsidRPr="00005BFB">
        <w:rPr>
          <w:rFonts w:ascii="Arial" w:hAnsi="Arial"/>
          <w:i/>
          <w:iCs/>
          <w:szCs w:val="21"/>
        </w:rPr>
        <w:t>11.7 Apoyar el monitoreo de las zonas y corredores viales de la ciudad de Bogotá asignados, utilizando los recursos tecnológicos y operativos establecidos por la entidad.”</w:t>
      </w:r>
    </w:p>
    <w:p w14:paraId="7BCD5042" w14:textId="77777777" w:rsidR="00A25EF0" w:rsidRPr="008C5D3D" w:rsidRDefault="00A25EF0" w:rsidP="00A25EF0">
      <w:pPr>
        <w:jc w:val="both"/>
        <w:rPr>
          <w:rFonts w:ascii="Arial" w:hAnsi="Arial" w:cs="Arial"/>
        </w:rPr>
      </w:pPr>
    </w:p>
    <w:p w14:paraId="4CE2C41A" w14:textId="77777777" w:rsidR="00A25EF0" w:rsidRPr="008C5D3D" w:rsidRDefault="00A25EF0" w:rsidP="00A25EF0">
      <w:pPr>
        <w:jc w:val="both"/>
        <w:rPr>
          <w:rFonts w:ascii="Arial" w:hAnsi="Arial" w:cs="Arial"/>
        </w:rPr>
      </w:pPr>
    </w:p>
    <w:p w14:paraId="3289EA12" w14:textId="77777777" w:rsidR="00A25EF0" w:rsidRDefault="00A25EF0" w:rsidP="00A25EF0">
      <w:pPr>
        <w:pStyle w:val="TITULOS1"/>
      </w:pPr>
      <w:bookmarkStart w:id="2" w:name="_Toc72308709"/>
      <w:r w:rsidRPr="00CC2617">
        <w:rPr>
          <w:rFonts w:hint="eastAsia"/>
        </w:rPr>
        <w:t>FUNDAMENTOS JURÍDICOS DE LA ACTUACIÓN ADMINISTRATIVA TRAMITADA CONFORME AL PROCEDIMIENTO DEFINIDO EN EL ARTÍCULO 86 DE LA LEY 1474 DE 2011</w:t>
      </w:r>
    </w:p>
    <w:p w14:paraId="6FE57919" w14:textId="77777777" w:rsidR="00A25EF0" w:rsidRDefault="00A25EF0" w:rsidP="00A25EF0">
      <w:pPr>
        <w:pStyle w:val="TITULOS1"/>
        <w:numPr>
          <w:ilvl w:val="0"/>
          <w:numId w:val="0"/>
        </w:numPr>
        <w:ind w:left="360"/>
      </w:pPr>
    </w:p>
    <w:p w14:paraId="7E5AEC3C" w14:textId="77777777" w:rsidR="00FD5372" w:rsidRDefault="00FD5372" w:rsidP="00FD5372">
      <w:pPr>
        <w:jc w:val="both"/>
        <w:rPr>
          <w:rFonts w:ascii="Arial" w:hAnsi="Arial" w:cs="Arial"/>
        </w:rPr>
      </w:pPr>
      <w:r w:rsidRPr="008C5D3D">
        <w:rPr>
          <w:rFonts w:ascii="Arial" w:hAnsi="Arial" w:cs="Arial"/>
        </w:rPr>
        <w:t xml:space="preserve">El presente citatorio se realiza con fundamento en lo dispuesto </w:t>
      </w:r>
      <w:r>
        <w:rPr>
          <w:rFonts w:ascii="Arial" w:hAnsi="Arial" w:cs="Arial"/>
        </w:rPr>
        <w:t xml:space="preserve">por las partes en el contrato 2023-1866, </w:t>
      </w:r>
      <w:r w:rsidRPr="008C5D3D">
        <w:rPr>
          <w:rFonts w:ascii="Arial" w:hAnsi="Arial" w:cs="Arial"/>
        </w:rPr>
        <w:t xml:space="preserve">en el artículo 86 de la Ley 1474 de 2011 / artículo 47 de la Ley 1437 de 2011, en concordancia con lo previsto por la Ley 80 de 1993 y la Ley 1150 de 2007. </w:t>
      </w:r>
    </w:p>
    <w:p w14:paraId="20FE30EC" w14:textId="77777777" w:rsidR="00FD5372" w:rsidRDefault="00FD5372" w:rsidP="00A25EF0">
      <w:pPr>
        <w:ind w:right="57"/>
        <w:jc w:val="both"/>
        <w:rPr>
          <w:rFonts w:ascii="Arial" w:eastAsia="Calibri" w:hAnsi="Arial" w:cs="Arial"/>
          <w:color w:val="000000" w:themeColor="text1"/>
        </w:rPr>
      </w:pPr>
      <w:bookmarkStart w:id="3" w:name="_Toc72308715"/>
      <w:bookmarkEnd w:id="2"/>
    </w:p>
    <w:p w14:paraId="516395A3" w14:textId="0F439577" w:rsidR="00A25EF0" w:rsidRPr="00FD5372" w:rsidRDefault="00FD5372" w:rsidP="00FD5372">
      <w:pPr>
        <w:ind w:right="57"/>
        <w:jc w:val="center"/>
        <w:rPr>
          <w:rFonts w:ascii="Arial" w:eastAsia="Calibri" w:hAnsi="Arial" w:cs="Arial"/>
          <w:b/>
          <w:bCs/>
          <w:color w:val="000000" w:themeColor="text1"/>
        </w:rPr>
      </w:pPr>
      <w:r>
        <w:rPr>
          <w:rFonts w:ascii="Arial" w:eastAsia="Calibri" w:hAnsi="Arial" w:cs="Arial"/>
          <w:b/>
          <w:bCs/>
          <w:color w:val="000000" w:themeColor="text1"/>
        </w:rPr>
        <w:t>C</w:t>
      </w:r>
      <w:r w:rsidRPr="00FD5372">
        <w:rPr>
          <w:rFonts w:ascii="Arial" w:eastAsia="Calibri" w:hAnsi="Arial" w:cs="Arial"/>
          <w:b/>
          <w:bCs/>
          <w:color w:val="000000" w:themeColor="text1"/>
        </w:rPr>
        <w:t>ompetencia de la subsecretaría de gestión de la movilidad para iniciar, tramitar y finalizar actuaciones administrativas contractuales</w:t>
      </w:r>
      <w:bookmarkEnd w:id="3"/>
    </w:p>
    <w:p w14:paraId="74707B3C" w14:textId="77777777" w:rsidR="00A25EF0" w:rsidRPr="003823FA" w:rsidRDefault="00A25EF0" w:rsidP="00FD5372">
      <w:pPr>
        <w:ind w:right="57"/>
        <w:jc w:val="center"/>
        <w:rPr>
          <w:rFonts w:ascii="Arial" w:hAnsi="Arial" w:cs="Arial"/>
          <w:b/>
          <w:i/>
          <w:color w:val="000000" w:themeColor="text1"/>
          <w:sz w:val="22"/>
          <w:szCs w:val="22"/>
          <w:u w:val="single"/>
        </w:rPr>
      </w:pPr>
    </w:p>
    <w:p w14:paraId="1A3491A7" w14:textId="77777777" w:rsidR="00A25EF0" w:rsidRDefault="00A25EF0" w:rsidP="00A25EF0">
      <w:pPr>
        <w:ind w:right="57"/>
        <w:jc w:val="both"/>
        <w:rPr>
          <w:rFonts w:ascii="Arial" w:eastAsia="Calibri" w:hAnsi="Arial" w:cs="Arial"/>
          <w:color w:val="000000" w:themeColor="text1"/>
        </w:rPr>
      </w:pPr>
      <w:r w:rsidRPr="001753C8">
        <w:rPr>
          <w:rFonts w:ascii="Arial" w:eastAsia="Calibri" w:hAnsi="Arial" w:cs="Arial"/>
          <w:color w:val="000000" w:themeColor="text1"/>
        </w:rPr>
        <w:t>La </w:t>
      </w:r>
      <w:r w:rsidRPr="001753C8">
        <w:rPr>
          <w:rFonts w:ascii="Arial" w:eastAsia="Calibri" w:hAnsi="Arial" w:cs="Arial"/>
          <w:b/>
          <w:bCs/>
          <w:color w:val="000000" w:themeColor="text1"/>
        </w:rPr>
        <w:t>competencia</w:t>
      </w:r>
      <w:r w:rsidRPr="001753C8">
        <w:rPr>
          <w:rFonts w:ascii="Arial" w:eastAsia="Calibri" w:hAnsi="Arial" w:cs="Arial"/>
          <w:color w:val="000000" w:themeColor="text1"/>
        </w:rPr>
        <w:t xml:space="preserve"> de manera general se define jurídicamente como la atribución legal otorgada a ciertos y especiales órganos del Estado para desarrollar de manera puntual y cierta, determinadas actividades, servicios o funciones.</w:t>
      </w:r>
    </w:p>
    <w:p w14:paraId="6DC47A06" w14:textId="77777777" w:rsidR="00A25EF0" w:rsidRPr="001753C8" w:rsidRDefault="00A25EF0" w:rsidP="00A25EF0">
      <w:pPr>
        <w:ind w:right="57"/>
        <w:jc w:val="both"/>
        <w:rPr>
          <w:rFonts w:ascii="Arial" w:eastAsia="Calibri" w:hAnsi="Arial" w:cs="Arial"/>
          <w:color w:val="000000" w:themeColor="text1"/>
        </w:rPr>
      </w:pPr>
    </w:p>
    <w:p w14:paraId="258A2786" w14:textId="77777777" w:rsidR="00A25EF0" w:rsidRPr="001753C8" w:rsidRDefault="00A25EF0" w:rsidP="00A25EF0">
      <w:pPr>
        <w:ind w:right="57"/>
        <w:jc w:val="both"/>
        <w:rPr>
          <w:rFonts w:ascii="Arial" w:eastAsia="Calibri" w:hAnsi="Arial" w:cs="Arial"/>
          <w:color w:val="000000" w:themeColor="text1"/>
        </w:rPr>
      </w:pPr>
      <w:r w:rsidRPr="001753C8">
        <w:rPr>
          <w:rFonts w:ascii="Arial" w:eastAsia="Calibri" w:hAnsi="Arial" w:cs="Arial"/>
          <w:color w:val="000000" w:themeColor="text1"/>
        </w:rPr>
        <w:t xml:space="preserve">En el caso de las actuaciones administrativas contractuales, el inciso primero del artículo 86 ya precitado señala que: </w:t>
      </w:r>
    </w:p>
    <w:p w14:paraId="401B1686" w14:textId="77777777" w:rsidR="00A25EF0" w:rsidRPr="001753C8" w:rsidRDefault="00A25EF0" w:rsidP="00A25EF0">
      <w:pPr>
        <w:ind w:right="57"/>
        <w:jc w:val="both"/>
        <w:rPr>
          <w:rFonts w:ascii="Arial" w:eastAsia="Calibri" w:hAnsi="Arial" w:cs="Arial"/>
          <w:color w:val="000000" w:themeColor="text1"/>
        </w:rPr>
      </w:pPr>
    </w:p>
    <w:p w14:paraId="6A3BDA29" w14:textId="77777777" w:rsidR="00A25EF0" w:rsidRPr="001753C8" w:rsidRDefault="00A25EF0" w:rsidP="00A25EF0">
      <w:pPr>
        <w:ind w:left="851" w:right="851"/>
        <w:jc w:val="both"/>
        <w:rPr>
          <w:rFonts w:ascii="Arial" w:eastAsia="Calibri" w:hAnsi="Arial" w:cs="Arial"/>
          <w:color w:val="000000" w:themeColor="text1"/>
          <w:sz w:val="22"/>
          <w:szCs w:val="22"/>
        </w:rPr>
      </w:pPr>
      <w:r w:rsidRPr="001753C8">
        <w:rPr>
          <w:rFonts w:ascii="Arial" w:eastAsia="Calibri" w:hAnsi="Arial" w:cs="Arial"/>
          <w:i/>
          <w:color w:val="000000" w:themeColor="text1"/>
          <w:sz w:val="22"/>
          <w:szCs w:val="22"/>
        </w:rPr>
        <w:t xml:space="preserve">“En desarrollo de la audiencia, </w:t>
      </w:r>
      <w:r w:rsidRPr="001753C8">
        <w:rPr>
          <w:rFonts w:ascii="Arial" w:eastAsia="Calibri" w:hAnsi="Arial" w:cs="Arial"/>
          <w:b/>
          <w:i/>
          <w:color w:val="000000" w:themeColor="text1"/>
          <w:sz w:val="22"/>
          <w:szCs w:val="22"/>
          <w:u w:val="single"/>
        </w:rPr>
        <w:t>el jefe de la entidad o su delegado</w:t>
      </w:r>
      <w:r w:rsidRPr="001753C8">
        <w:rPr>
          <w:rFonts w:ascii="Arial" w:eastAsia="Calibri" w:hAnsi="Arial" w:cs="Arial"/>
          <w:i/>
          <w:color w:val="000000" w:themeColor="text1"/>
          <w:sz w:val="22"/>
          <w:szCs w:val="22"/>
        </w:rPr>
        <w:t xml:space="preserve"> presentará las circunstancias de hecho que motivan la actuación, enunciará las posibles normas o cláusulas posiblemente violadas y las consecuencias que podrían derivarse para el contratista en desarrollo de la actuación”; </w:t>
      </w:r>
      <w:r w:rsidRPr="001753C8">
        <w:rPr>
          <w:rFonts w:ascii="Arial" w:eastAsia="Calibri" w:hAnsi="Arial" w:cs="Arial"/>
          <w:color w:val="000000" w:themeColor="text1"/>
          <w:sz w:val="22"/>
          <w:szCs w:val="22"/>
        </w:rPr>
        <w:t>(Negrilla fuera de texto).</w:t>
      </w:r>
    </w:p>
    <w:p w14:paraId="152D3BAD" w14:textId="77777777" w:rsidR="00A25EF0" w:rsidRPr="001753C8" w:rsidRDefault="00A25EF0" w:rsidP="00A25EF0">
      <w:pPr>
        <w:ind w:left="851" w:right="851"/>
        <w:jc w:val="both"/>
        <w:rPr>
          <w:rFonts w:ascii="Arial" w:eastAsia="Calibri" w:hAnsi="Arial" w:cs="Arial"/>
          <w:i/>
          <w:color w:val="000000" w:themeColor="text1"/>
        </w:rPr>
      </w:pPr>
    </w:p>
    <w:p w14:paraId="03571B17" w14:textId="77777777" w:rsidR="00A25EF0" w:rsidRDefault="00A25EF0" w:rsidP="00A25EF0">
      <w:pPr>
        <w:ind w:right="57"/>
        <w:jc w:val="both"/>
        <w:rPr>
          <w:rFonts w:ascii="Arial" w:eastAsia="Calibri" w:hAnsi="Arial" w:cs="Arial"/>
          <w:color w:val="000000" w:themeColor="text1"/>
        </w:rPr>
      </w:pPr>
      <w:r w:rsidRPr="001753C8">
        <w:rPr>
          <w:rFonts w:ascii="Arial" w:eastAsia="Calibri" w:hAnsi="Arial" w:cs="Arial"/>
          <w:color w:val="000000" w:themeColor="text1"/>
        </w:rPr>
        <w:t xml:space="preserve">Por ello, el legislador dentro de su liberalidad configurativa estableció que “el jefe de la entidad o su delegado” eran los competentes para iniciar, tramitar y finalizar las actuaciones que surgen con motivo de posibles incumplimientos contractuales. </w:t>
      </w:r>
    </w:p>
    <w:p w14:paraId="09BD9DE9" w14:textId="77777777" w:rsidR="00005BFB" w:rsidRDefault="00005BFB" w:rsidP="00A25EF0">
      <w:pPr>
        <w:ind w:right="57"/>
        <w:jc w:val="both"/>
        <w:rPr>
          <w:rFonts w:ascii="Arial" w:eastAsia="Calibri" w:hAnsi="Arial" w:cs="Arial"/>
          <w:color w:val="000000" w:themeColor="text1"/>
        </w:rPr>
      </w:pPr>
    </w:p>
    <w:p w14:paraId="760F900D" w14:textId="477FB7DE" w:rsidR="00A25EF0" w:rsidRPr="001753C8" w:rsidRDefault="00A25EF0" w:rsidP="00A25EF0">
      <w:pPr>
        <w:ind w:right="57"/>
        <w:jc w:val="both"/>
        <w:rPr>
          <w:rFonts w:ascii="Arial" w:eastAsia="Calibri" w:hAnsi="Arial" w:cs="Arial"/>
          <w:color w:val="000000" w:themeColor="text1"/>
        </w:rPr>
      </w:pPr>
      <w:r w:rsidRPr="001753C8">
        <w:rPr>
          <w:rFonts w:ascii="Arial" w:eastAsia="Calibri" w:hAnsi="Arial" w:cs="Arial"/>
          <w:color w:val="000000" w:themeColor="text1"/>
        </w:rPr>
        <w:t xml:space="preserve">En concordancia con la anterior norma citada, y para el caso de la Secretaría Distrital de Movilidad, la resolución N° 069 de 19 de febrero de 2020, consigna: </w:t>
      </w:r>
    </w:p>
    <w:p w14:paraId="4E164B64" w14:textId="77777777" w:rsidR="00A25EF0" w:rsidRPr="001753C8" w:rsidRDefault="00A25EF0" w:rsidP="00A25EF0">
      <w:pPr>
        <w:ind w:right="57"/>
        <w:jc w:val="both"/>
        <w:rPr>
          <w:rFonts w:ascii="Arial" w:eastAsia="Calibri" w:hAnsi="Arial" w:cs="Arial"/>
          <w:color w:val="000000" w:themeColor="text1"/>
        </w:rPr>
      </w:pPr>
    </w:p>
    <w:p w14:paraId="48572128" w14:textId="47685F01" w:rsidR="00A25EF0" w:rsidRPr="001753C8" w:rsidRDefault="00A25EF0" w:rsidP="00A25EF0">
      <w:pPr>
        <w:kinsoku w:val="0"/>
        <w:overflowPunct w:val="0"/>
        <w:ind w:left="851" w:right="851"/>
        <w:jc w:val="both"/>
        <w:textAlignment w:val="baseline"/>
        <w:rPr>
          <w:rFonts w:ascii="Arial" w:hAnsi="Arial" w:cs="Arial"/>
          <w:i/>
          <w:color w:val="000000" w:themeColor="text1"/>
          <w:sz w:val="22"/>
          <w:szCs w:val="22"/>
        </w:rPr>
      </w:pPr>
      <w:r w:rsidRPr="001753C8">
        <w:rPr>
          <w:rFonts w:ascii="Arial" w:hAnsi="Arial" w:cs="Arial"/>
          <w:bCs/>
          <w:i/>
          <w:color w:val="000000" w:themeColor="text1"/>
          <w:sz w:val="22"/>
          <w:szCs w:val="22"/>
          <w:lang w:eastAsia="es-ES"/>
        </w:rPr>
        <w:lastRenderedPageBreak/>
        <w:t xml:space="preserve">“(…) </w:t>
      </w:r>
      <w:r w:rsidRPr="001753C8">
        <w:rPr>
          <w:rFonts w:ascii="Arial" w:hAnsi="Arial" w:cs="Arial"/>
          <w:i/>
          <w:color w:val="000000" w:themeColor="text1"/>
          <w:sz w:val="22"/>
          <w:szCs w:val="22"/>
        </w:rPr>
        <w:t xml:space="preserve">ARTÍCULO </w:t>
      </w:r>
      <w:r w:rsidR="00005BFB" w:rsidRPr="001753C8">
        <w:rPr>
          <w:rFonts w:ascii="Arial" w:hAnsi="Arial" w:cs="Arial"/>
          <w:i/>
          <w:color w:val="000000" w:themeColor="text1"/>
          <w:sz w:val="22"/>
          <w:szCs w:val="22"/>
        </w:rPr>
        <w:t>CUARTO. -</w:t>
      </w:r>
      <w:r w:rsidRPr="001753C8">
        <w:rPr>
          <w:rFonts w:ascii="Arial" w:hAnsi="Arial" w:cs="Arial"/>
          <w:i/>
          <w:color w:val="000000" w:themeColor="text1"/>
          <w:sz w:val="22"/>
          <w:szCs w:val="22"/>
        </w:rPr>
        <w:t xml:space="preserve"> Delegar la ordenación del gasto y del pago en la Subsecretaría de Gestión de la Movilidad, de aquellos proyectos y gastos que sean de competencia de su unidad ejecutora presupuestal.(…) </w:t>
      </w:r>
    </w:p>
    <w:p w14:paraId="519FCF9A" w14:textId="77777777" w:rsidR="00A25EF0" w:rsidRPr="001753C8" w:rsidRDefault="00A25EF0" w:rsidP="00A25EF0">
      <w:pPr>
        <w:ind w:left="851" w:right="851"/>
        <w:jc w:val="both"/>
        <w:rPr>
          <w:rFonts w:ascii="Arial" w:hAnsi="Arial" w:cs="Arial"/>
          <w:i/>
          <w:color w:val="000000" w:themeColor="text1"/>
          <w:sz w:val="22"/>
          <w:szCs w:val="22"/>
        </w:rPr>
      </w:pPr>
      <w:r w:rsidRPr="001753C8">
        <w:rPr>
          <w:rFonts w:ascii="Arial" w:hAnsi="Arial" w:cs="Arial"/>
          <w:i/>
          <w:color w:val="000000" w:themeColor="text1"/>
          <w:sz w:val="22"/>
          <w:szCs w:val="22"/>
        </w:rPr>
        <w:t>ARTÍCULO SEXTO. - La delegación aquí efectuada comprende la facultad para suscribir todos los documentos y actos administrativos inherentes a las etapas precontractual, contractual y post contractual sin consideración de la naturaleza y/o cuantía de estos, así como la facultad para adelantar la actuación administrativa sancionatoria contractual y emitir las decisiones que allí correspondan…”</w:t>
      </w:r>
    </w:p>
    <w:p w14:paraId="7AEC1923" w14:textId="77777777" w:rsidR="00A25EF0" w:rsidRDefault="00A25EF0" w:rsidP="00A25EF0">
      <w:pPr>
        <w:ind w:right="49"/>
        <w:jc w:val="both"/>
        <w:rPr>
          <w:rFonts w:ascii="Arial" w:hAnsi="Arial" w:cs="Arial"/>
          <w:color w:val="000000" w:themeColor="text1"/>
          <w:lang w:val="es-MX" w:eastAsia="es-CO"/>
        </w:rPr>
      </w:pPr>
    </w:p>
    <w:p w14:paraId="20577ED8" w14:textId="77777777" w:rsidR="00A25EF0" w:rsidRDefault="00A25EF0" w:rsidP="00A25EF0">
      <w:pPr>
        <w:ind w:right="49"/>
        <w:jc w:val="both"/>
        <w:rPr>
          <w:rFonts w:ascii="Arial" w:hAnsi="Arial" w:cs="Arial"/>
          <w:color w:val="000000" w:themeColor="text1"/>
          <w:lang w:val="es-MX" w:eastAsia="es-CO"/>
        </w:rPr>
      </w:pPr>
      <w:r w:rsidRPr="001753C8">
        <w:rPr>
          <w:rFonts w:ascii="Arial" w:hAnsi="Arial" w:cs="Arial"/>
          <w:color w:val="000000" w:themeColor="text1"/>
          <w:lang w:val="es-MX" w:eastAsia="es-CO"/>
        </w:rPr>
        <w:t>En consecuencia, la Subsecretaria de Gestión de la Movilidad es competente para iniciar, tramitar y culminar la presente actuación administrativa contractual por todo el marco normativo expuesto.</w:t>
      </w:r>
    </w:p>
    <w:p w14:paraId="57A9F2D8" w14:textId="77777777" w:rsidR="00A25EF0" w:rsidRPr="001753C8" w:rsidRDefault="00A25EF0" w:rsidP="00A25EF0">
      <w:pPr>
        <w:ind w:right="49"/>
        <w:jc w:val="both"/>
        <w:rPr>
          <w:rFonts w:ascii="Arial" w:hAnsi="Arial" w:cs="Arial"/>
          <w:color w:val="000000" w:themeColor="text1"/>
          <w:lang w:val="es-MX" w:eastAsia="es-CO"/>
        </w:rPr>
      </w:pPr>
    </w:p>
    <w:p w14:paraId="4D0BC279" w14:textId="77777777" w:rsidR="00FD5372" w:rsidRDefault="00FD5372" w:rsidP="00A25EF0">
      <w:pPr>
        <w:ind w:right="57"/>
        <w:jc w:val="center"/>
        <w:rPr>
          <w:rFonts w:ascii="Arial" w:eastAsia="Calibri" w:hAnsi="Arial" w:cs="Arial"/>
          <w:b/>
          <w:bCs/>
          <w:color w:val="000000" w:themeColor="text1"/>
        </w:rPr>
      </w:pPr>
      <w:bookmarkStart w:id="4" w:name="_Toc72308716"/>
      <w:r>
        <w:rPr>
          <w:rFonts w:ascii="Arial" w:eastAsia="Calibri" w:hAnsi="Arial" w:cs="Arial"/>
          <w:b/>
          <w:bCs/>
          <w:color w:val="000000" w:themeColor="text1"/>
        </w:rPr>
        <w:t>F</w:t>
      </w:r>
      <w:r w:rsidRPr="001D291B">
        <w:rPr>
          <w:rFonts w:ascii="Arial" w:eastAsia="Calibri" w:hAnsi="Arial" w:cs="Arial"/>
          <w:b/>
          <w:bCs/>
          <w:color w:val="000000" w:themeColor="text1"/>
        </w:rPr>
        <w:t xml:space="preserve">acultad de las entidades públicas </w:t>
      </w:r>
    </w:p>
    <w:p w14:paraId="2DD62229" w14:textId="10D16B3D" w:rsidR="00A25EF0" w:rsidRPr="001D291B" w:rsidRDefault="00FD5372" w:rsidP="00A25EF0">
      <w:pPr>
        <w:ind w:right="57"/>
        <w:jc w:val="center"/>
        <w:rPr>
          <w:rFonts w:ascii="Arial" w:eastAsia="Calibri" w:hAnsi="Arial" w:cs="Arial"/>
          <w:b/>
          <w:bCs/>
          <w:color w:val="000000" w:themeColor="text1"/>
        </w:rPr>
      </w:pPr>
      <w:r w:rsidRPr="001D291B">
        <w:rPr>
          <w:rFonts w:ascii="Arial" w:eastAsia="Calibri" w:hAnsi="Arial" w:cs="Arial"/>
          <w:b/>
          <w:bCs/>
          <w:color w:val="000000" w:themeColor="text1"/>
        </w:rPr>
        <w:t>en materia de contratación pública</w:t>
      </w:r>
      <w:bookmarkEnd w:id="4"/>
      <w:r w:rsidR="00A25EF0" w:rsidRPr="001D291B">
        <w:rPr>
          <w:rFonts w:ascii="Arial" w:eastAsia="Calibri" w:hAnsi="Arial" w:cs="Arial"/>
          <w:b/>
          <w:bCs/>
          <w:color w:val="000000" w:themeColor="text1"/>
        </w:rPr>
        <w:t>:</w:t>
      </w:r>
    </w:p>
    <w:p w14:paraId="0AE942A2" w14:textId="77777777" w:rsidR="00A25EF0" w:rsidRPr="001D291B" w:rsidRDefault="00A25EF0" w:rsidP="00A25EF0">
      <w:pPr>
        <w:ind w:right="57"/>
        <w:jc w:val="center"/>
        <w:rPr>
          <w:rFonts w:ascii="Arial" w:eastAsia="Calibri" w:hAnsi="Arial" w:cs="Arial"/>
          <w:b/>
          <w:bCs/>
          <w:color w:val="000000" w:themeColor="text1"/>
        </w:rPr>
      </w:pPr>
    </w:p>
    <w:p w14:paraId="31ADFC1F" w14:textId="673FC6FA" w:rsidR="00A25EF0" w:rsidRPr="00FD5372" w:rsidRDefault="00FD5372" w:rsidP="00A25EF0">
      <w:pPr>
        <w:ind w:right="57"/>
        <w:rPr>
          <w:rFonts w:ascii="Arial" w:eastAsia="Calibri" w:hAnsi="Arial" w:cs="Arial"/>
          <w:color w:val="000000" w:themeColor="text1"/>
          <w:u w:val="single"/>
        </w:rPr>
      </w:pPr>
      <w:r w:rsidRPr="00FD5372">
        <w:rPr>
          <w:rFonts w:ascii="Arial" w:eastAsia="Calibri" w:hAnsi="Arial" w:cs="Arial"/>
          <w:color w:val="000000" w:themeColor="text1"/>
          <w:u w:val="single"/>
        </w:rPr>
        <w:t>Normas aplicables a las actuaciones administrativas contractuales:</w:t>
      </w:r>
    </w:p>
    <w:p w14:paraId="7AADFEBC" w14:textId="77777777" w:rsidR="00A25EF0" w:rsidRPr="003823FA" w:rsidRDefault="00A25EF0" w:rsidP="00A25EF0">
      <w:pPr>
        <w:ind w:right="57"/>
        <w:jc w:val="both"/>
        <w:rPr>
          <w:rFonts w:ascii="Arial" w:eastAsia="Calibri" w:hAnsi="Arial" w:cs="Arial"/>
          <w:color w:val="000000" w:themeColor="text1"/>
          <w:sz w:val="22"/>
          <w:szCs w:val="22"/>
        </w:rPr>
      </w:pPr>
    </w:p>
    <w:p w14:paraId="00126B76" w14:textId="77777777" w:rsidR="00A25EF0" w:rsidRPr="001D291B" w:rsidRDefault="00A25EF0" w:rsidP="00A25EF0">
      <w:pPr>
        <w:pStyle w:val="Ttulo6"/>
        <w:rPr>
          <w:rFonts w:ascii="Arial" w:eastAsia="Calibri" w:hAnsi="Arial" w:cs="Arial"/>
          <w:color w:val="000000" w:themeColor="text1"/>
          <w:szCs w:val="28"/>
        </w:rPr>
      </w:pPr>
      <w:r w:rsidRPr="001D291B">
        <w:rPr>
          <w:rFonts w:ascii="Arial" w:eastAsia="Calibri" w:hAnsi="Arial" w:cs="Arial"/>
          <w:color w:val="000000" w:themeColor="text1"/>
          <w:szCs w:val="28"/>
        </w:rPr>
        <w:t xml:space="preserve">La Ley 1150 de 2007 contempla en su artículo 17: </w:t>
      </w:r>
    </w:p>
    <w:p w14:paraId="658F841E" w14:textId="77777777" w:rsidR="001D291B" w:rsidRDefault="001D291B" w:rsidP="00A25EF0">
      <w:pPr>
        <w:ind w:left="851" w:right="851"/>
        <w:jc w:val="both"/>
        <w:rPr>
          <w:rFonts w:ascii="Arial" w:eastAsia="Calibri" w:hAnsi="Arial" w:cs="Arial"/>
          <w:i/>
          <w:color w:val="000000" w:themeColor="text1"/>
          <w:sz w:val="22"/>
          <w:szCs w:val="22"/>
        </w:rPr>
      </w:pPr>
    </w:p>
    <w:p w14:paraId="5DB13667" w14:textId="10960020" w:rsidR="00A25EF0" w:rsidRPr="003823FA" w:rsidRDefault="00A25EF0" w:rsidP="00A25EF0">
      <w:pPr>
        <w:ind w:left="851" w:right="851"/>
        <w:jc w:val="both"/>
        <w:rPr>
          <w:rFonts w:ascii="Arial" w:eastAsia="Calibri" w:hAnsi="Arial" w:cs="Arial"/>
          <w:b/>
          <w:i/>
          <w:iCs/>
          <w:color w:val="000000" w:themeColor="text1"/>
          <w:sz w:val="22"/>
          <w:szCs w:val="22"/>
        </w:rPr>
      </w:pPr>
      <w:r w:rsidRPr="003823FA">
        <w:rPr>
          <w:rFonts w:ascii="Arial" w:eastAsia="Calibri" w:hAnsi="Arial" w:cs="Arial"/>
          <w:i/>
          <w:color w:val="000000" w:themeColor="text1"/>
          <w:sz w:val="22"/>
          <w:szCs w:val="22"/>
        </w:rPr>
        <w:t>“</w:t>
      </w:r>
      <w:r w:rsidRPr="003823FA">
        <w:rPr>
          <w:rFonts w:ascii="Arial" w:eastAsia="Calibri" w:hAnsi="Arial" w:cs="Arial"/>
          <w:b/>
          <w:bCs/>
          <w:i/>
          <w:color w:val="000000" w:themeColor="text1"/>
          <w:sz w:val="22"/>
          <w:szCs w:val="22"/>
        </w:rPr>
        <w:t xml:space="preserve">Artículo 17º.- </w:t>
      </w:r>
      <w:r w:rsidRPr="003823FA">
        <w:rPr>
          <w:rFonts w:ascii="Arial" w:eastAsia="Calibri" w:hAnsi="Arial" w:cs="Arial"/>
          <w:b/>
          <w:i/>
          <w:iCs/>
          <w:color w:val="000000" w:themeColor="text1"/>
          <w:sz w:val="22"/>
          <w:szCs w:val="22"/>
        </w:rPr>
        <w:t>Del derecho al debido proceso.</w:t>
      </w:r>
    </w:p>
    <w:p w14:paraId="7280F185" w14:textId="77777777" w:rsidR="00A25EF0" w:rsidRPr="003823FA" w:rsidRDefault="00A25EF0" w:rsidP="00A25EF0">
      <w:pPr>
        <w:ind w:left="851" w:right="851"/>
        <w:jc w:val="both"/>
        <w:rPr>
          <w:rFonts w:ascii="Arial" w:eastAsia="Calibri" w:hAnsi="Arial" w:cs="Arial"/>
          <w:b/>
          <w:i/>
          <w:iCs/>
          <w:color w:val="000000" w:themeColor="text1"/>
          <w:sz w:val="22"/>
          <w:szCs w:val="22"/>
        </w:rPr>
      </w:pPr>
    </w:p>
    <w:p w14:paraId="57BE7C91" w14:textId="77777777" w:rsidR="00A25EF0" w:rsidRPr="003823FA" w:rsidRDefault="00A25EF0" w:rsidP="00A25EF0">
      <w:pPr>
        <w:tabs>
          <w:tab w:val="left" w:pos="9072"/>
        </w:tabs>
        <w:ind w:left="851" w:right="851"/>
        <w:jc w:val="both"/>
        <w:rPr>
          <w:rFonts w:ascii="Arial" w:eastAsia="Calibri" w:hAnsi="Arial" w:cs="Arial"/>
          <w:i/>
          <w:color w:val="000000" w:themeColor="text1"/>
          <w:sz w:val="22"/>
          <w:szCs w:val="22"/>
        </w:rPr>
      </w:pPr>
      <w:r w:rsidRPr="003823FA">
        <w:rPr>
          <w:rFonts w:ascii="Arial" w:eastAsia="Calibri" w:hAnsi="Arial" w:cs="Arial"/>
          <w:i/>
          <w:color w:val="000000" w:themeColor="text1"/>
          <w:sz w:val="22"/>
          <w:szCs w:val="22"/>
        </w:rPr>
        <w:t xml:space="preserve">(…) las entidades sometidas al Estatuto General de Contratación de la Administración Pública tendrán la </w:t>
      </w:r>
      <w:r w:rsidRPr="003823FA">
        <w:rPr>
          <w:rFonts w:ascii="Arial" w:eastAsia="Calibri" w:hAnsi="Arial" w:cs="Arial"/>
          <w:b/>
          <w:i/>
          <w:color w:val="000000" w:themeColor="text1"/>
          <w:sz w:val="22"/>
          <w:szCs w:val="22"/>
        </w:rPr>
        <w:t>facultad de imponer las multas</w:t>
      </w:r>
      <w:r w:rsidRPr="003823FA">
        <w:rPr>
          <w:rFonts w:ascii="Arial" w:eastAsia="Calibri" w:hAnsi="Arial" w:cs="Arial"/>
          <w:i/>
          <w:color w:val="000000" w:themeColor="text1"/>
          <w:sz w:val="22"/>
          <w:szCs w:val="22"/>
        </w:rPr>
        <w:t xml:space="preserve"> </w:t>
      </w:r>
      <w:r w:rsidRPr="003823FA">
        <w:rPr>
          <w:rFonts w:ascii="Arial" w:eastAsia="Calibri" w:hAnsi="Arial" w:cs="Arial"/>
          <w:b/>
          <w:i/>
          <w:color w:val="000000" w:themeColor="text1"/>
          <w:sz w:val="22"/>
          <w:szCs w:val="22"/>
        </w:rPr>
        <w:t xml:space="preserve">que hayan sido pactadas </w:t>
      </w:r>
      <w:r w:rsidRPr="003823FA">
        <w:rPr>
          <w:rFonts w:ascii="Arial" w:eastAsia="Calibri" w:hAnsi="Arial" w:cs="Arial"/>
          <w:i/>
          <w:color w:val="000000" w:themeColor="text1"/>
          <w:sz w:val="22"/>
          <w:szCs w:val="22"/>
        </w:rPr>
        <w:t xml:space="preserve">con el objeto de conminar al contratista a cumplir con sus obligaciones. (…)  Así mismo podrán </w:t>
      </w:r>
      <w:r w:rsidRPr="003823FA">
        <w:rPr>
          <w:rFonts w:ascii="Arial" w:eastAsia="Calibri" w:hAnsi="Arial" w:cs="Arial"/>
          <w:b/>
          <w:i/>
          <w:color w:val="000000" w:themeColor="text1"/>
          <w:sz w:val="22"/>
          <w:szCs w:val="22"/>
        </w:rPr>
        <w:t>declarar el incumplimiento</w:t>
      </w:r>
      <w:r w:rsidRPr="003823FA">
        <w:rPr>
          <w:rFonts w:ascii="Arial" w:eastAsia="Calibri" w:hAnsi="Arial" w:cs="Arial"/>
          <w:i/>
          <w:color w:val="000000" w:themeColor="text1"/>
          <w:sz w:val="22"/>
          <w:szCs w:val="22"/>
        </w:rPr>
        <w:t xml:space="preserve"> con el propósito de </w:t>
      </w:r>
      <w:r w:rsidRPr="003823FA">
        <w:rPr>
          <w:rFonts w:ascii="Arial" w:eastAsia="Calibri" w:hAnsi="Arial" w:cs="Arial"/>
          <w:b/>
          <w:i/>
          <w:color w:val="000000" w:themeColor="text1"/>
          <w:sz w:val="22"/>
          <w:szCs w:val="22"/>
        </w:rPr>
        <w:t>hacer efectiva la cláusula penal pecuniaria</w:t>
      </w:r>
      <w:r w:rsidRPr="003823FA">
        <w:rPr>
          <w:rFonts w:ascii="Arial" w:eastAsia="Calibri" w:hAnsi="Arial" w:cs="Arial"/>
          <w:i/>
          <w:color w:val="000000" w:themeColor="text1"/>
          <w:sz w:val="22"/>
          <w:szCs w:val="22"/>
        </w:rPr>
        <w:t xml:space="preserve"> incluida en el contrato. </w:t>
      </w:r>
      <w:r w:rsidRPr="003823FA">
        <w:rPr>
          <w:rFonts w:ascii="Arial" w:eastAsia="Calibri" w:hAnsi="Arial" w:cs="Arial"/>
          <w:color w:val="000000" w:themeColor="text1"/>
          <w:sz w:val="22"/>
          <w:szCs w:val="22"/>
        </w:rPr>
        <w:t>(Negrilla fuera de texto).</w:t>
      </w:r>
      <w:r w:rsidRPr="003823FA">
        <w:rPr>
          <w:rFonts w:ascii="Arial" w:eastAsia="Calibri" w:hAnsi="Arial" w:cs="Arial"/>
          <w:i/>
          <w:color w:val="000000" w:themeColor="text1"/>
          <w:sz w:val="22"/>
          <w:szCs w:val="22"/>
        </w:rPr>
        <w:t xml:space="preserve"> </w:t>
      </w:r>
    </w:p>
    <w:p w14:paraId="41BDAD41" w14:textId="77777777" w:rsidR="00A25EF0" w:rsidRPr="003823FA" w:rsidRDefault="00A25EF0" w:rsidP="00A25EF0">
      <w:pPr>
        <w:tabs>
          <w:tab w:val="left" w:pos="9072"/>
        </w:tabs>
        <w:ind w:left="851" w:right="851"/>
        <w:jc w:val="both"/>
        <w:rPr>
          <w:rFonts w:ascii="Arial" w:eastAsia="Calibri" w:hAnsi="Arial" w:cs="Arial"/>
          <w:i/>
          <w:color w:val="000000" w:themeColor="text1"/>
          <w:sz w:val="22"/>
          <w:szCs w:val="22"/>
        </w:rPr>
      </w:pPr>
    </w:p>
    <w:p w14:paraId="24AC63A4" w14:textId="77777777" w:rsidR="00A25EF0" w:rsidRPr="003823FA" w:rsidRDefault="00A25EF0" w:rsidP="00A25EF0">
      <w:pPr>
        <w:widowControl w:val="0"/>
        <w:tabs>
          <w:tab w:val="left" w:pos="220"/>
          <w:tab w:val="left" w:pos="720"/>
        </w:tabs>
        <w:autoSpaceDE w:val="0"/>
        <w:ind w:left="851" w:right="851"/>
        <w:jc w:val="both"/>
        <w:rPr>
          <w:rFonts w:ascii="Arial" w:hAnsi="Arial" w:cs="Arial"/>
          <w:i/>
          <w:color w:val="000000" w:themeColor="text1"/>
          <w:sz w:val="22"/>
          <w:szCs w:val="22"/>
        </w:rPr>
      </w:pPr>
      <w:r w:rsidRPr="003823FA">
        <w:rPr>
          <w:rFonts w:ascii="Arial" w:hAnsi="Arial" w:cs="Arial"/>
          <w:b/>
          <w:bCs/>
          <w:i/>
          <w:color w:val="000000" w:themeColor="text1"/>
          <w:sz w:val="22"/>
          <w:szCs w:val="22"/>
        </w:rPr>
        <w:t>PARÁGRAFO.</w:t>
      </w:r>
      <w:r w:rsidRPr="003823FA">
        <w:rPr>
          <w:rFonts w:ascii="Arial" w:hAnsi="Arial" w:cs="Arial"/>
          <w:i/>
          <w:color w:val="000000" w:themeColor="text1"/>
          <w:sz w:val="22"/>
          <w:szCs w:val="22"/>
        </w:rPr>
        <w:t> La cláusula penal y las multas así impuestas se harán efectivas directamente por las entidades estatales, pudiendo acudir para el efecto entre otros a los mecanismos de compensación de las sumas adeudadas al contratista, cobro de la garantía, o a cualquier otro medio para obtener el pago, incluyendo el de la jurisdicción coactiva”.</w:t>
      </w:r>
    </w:p>
    <w:p w14:paraId="047759EE" w14:textId="77777777" w:rsidR="00A25EF0" w:rsidRDefault="00A25EF0" w:rsidP="00A25EF0">
      <w:pPr>
        <w:widowControl w:val="0"/>
        <w:tabs>
          <w:tab w:val="left" w:pos="220"/>
          <w:tab w:val="left" w:pos="720"/>
        </w:tabs>
        <w:autoSpaceDE w:val="0"/>
        <w:ind w:left="851" w:right="851"/>
        <w:jc w:val="both"/>
        <w:rPr>
          <w:rFonts w:ascii="Arial" w:hAnsi="Arial" w:cs="Arial"/>
          <w:i/>
          <w:color w:val="000000" w:themeColor="text1"/>
          <w:sz w:val="22"/>
          <w:szCs w:val="22"/>
        </w:rPr>
      </w:pPr>
    </w:p>
    <w:p w14:paraId="5792E847" w14:textId="77777777" w:rsidR="00FD5372" w:rsidRPr="003823FA" w:rsidRDefault="00FD5372" w:rsidP="00A25EF0">
      <w:pPr>
        <w:widowControl w:val="0"/>
        <w:tabs>
          <w:tab w:val="left" w:pos="220"/>
          <w:tab w:val="left" w:pos="720"/>
        </w:tabs>
        <w:autoSpaceDE w:val="0"/>
        <w:ind w:left="851" w:right="851"/>
        <w:jc w:val="both"/>
        <w:rPr>
          <w:rFonts w:ascii="Arial" w:hAnsi="Arial" w:cs="Arial"/>
          <w:i/>
          <w:color w:val="000000" w:themeColor="text1"/>
          <w:sz w:val="22"/>
          <w:szCs w:val="22"/>
        </w:rPr>
      </w:pPr>
    </w:p>
    <w:p w14:paraId="71C1C0A5" w14:textId="77777777" w:rsidR="00A25EF0" w:rsidRDefault="00A25EF0" w:rsidP="00A25EF0">
      <w:pPr>
        <w:widowControl w:val="0"/>
        <w:tabs>
          <w:tab w:val="left" w:pos="220"/>
          <w:tab w:val="left" w:pos="720"/>
        </w:tabs>
        <w:autoSpaceDE w:val="0"/>
        <w:jc w:val="both"/>
        <w:rPr>
          <w:rFonts w:ascii="Arial" w:hAnsi="Arial" w:cs="Arial"/>
          <w:color w:val="000000" w:themeColor="text1"/>
        </w:rPr>
      </w:pPr>
      <w:r w:rsidRPr="001753C8">
        <w:rPr>
          <w:rFonts w:ascii="Arial" w:hAnsi="Arial" w:cs="Arial"/>
          <w:color w:val="000000" w:themeColor="text1"/>
        </w:rPr>
        <w:lastRenderedPageBreak/>
        <w:t xml:space="preserve">Esta norma zanjó definitivamente la discusión que existió desde la promulgación de la ley 80 de 1993, en el sentido de que las entidades estatales carecían de facultad para imponer multas, declarar incumplimientos o imponer sanciones contractuales. El legislador les otorgó dicha facultad a las entidades regidas por la Ley 80 o Estatuto General de Contratación de la Administración Pública. </w:t>
      </w:r>
    </w:p>
    <w:p w14:paraId="372940F7" w14:textId="77777777" w:rsidR="001D291B" w:rsidRPr="001D291B" w:rsidRDefault="001D291B" w:rsidP="00A25EF0">
      <w:pPr>
        <w:widowControl w:val="0"/>
        <w:tabs>
          <w:tab w:val="left" w:pos="220"/>
          <w:tab w:val="left" w:pos="720"/>
        </w:tabs>
        <w:autoSpaceDE w:val="0"/>
        <w:jc w:val="both"/>
        <w:rPr>
          <w:rFonts w:ascii="Arial" w:hAnsi="Arial" w:cs="Arial"/>
          <w:color w:val="000000" w:themeColor="text1"/>
        </w:rPr>
      </w:pPr>
    </w:p>
    <w:p w14:paraId="31087B32" w14:textId="77777777" w:rsidR="00A25EF0" w:rsidRPr="001D291B" w:rsidRDefault="00A25EF0" w:rsidP="00A25EF0">
      <w:pPr>
        <w:pStyle w:val="Ttulo6"/>
        <w:rPr>
          <w:rFonts w:ascii="Arial" w:hAnsi="Arial" w:cs="Arial"/>
          <w:color w:val="000000" w:themeColor="text1"/>
          <w:szCs w:val="28"/>
        </w:rPr>
      </w:pPr>
      <w:r w:rsidRPr="001D291B">
        <w:rPr>
          <w:rFonts w:ascii="Arial" w:hAnsi="Arial" w:cs="Arial"/>
          <w:color w:val="000000" w:themeColor="text1"/>
          <w:szCs w:val="28"/>
        </w:rPr>
        <w:t>Luego, el mismo legislador promulgó la Ley 1474 de 2011, en cuyo artículo 86 se expresó:</w:t>
      </w:r>
    </w:p>
    <w:p w14:paraId="2D6AED61" w14:textId="77777777" w:rsidR="00A25EF0" w:rsidRPr="003823FA" w:rsidRDefault="00A25EF0" w:rsidP="00A25EF0">
      <w:pPr>
        <w:widowControl w:val="0"/>
        <w:tabs>
          <w:tab w:val="left" w:pos="220"/>
          <w:tab w:val="left" w:pos="720"/>
        </w:tabs>
        <w:autoSpaceDE w:val="0"/>
        <w:jc w:val="both"/>
        <w:rPr>
          <w:rFonts w:ascii="Arial" w:hAnsi="Arial" w:cs="Arial"/>
          <w:color w:val="000000" w:themeColor="text1"/>
          <w:sz w:val="22"/>
          <w:szCs w:val="22"/>
        </w:rPr>
      </w:pPr>
    </w:p>
    <w:p w14:paraId="7A216F43" w14:textId="77777777" w:rsidR="00A25EF0" w:rsidRDefault="00A25EF0" w:rsidP="00A25EF0">
      <w:pPr>
        <w:widowControl w:val="0"/>
        <w:tabs>
          <w:tab w:val="left" w:pos="709"/>
        </w:tabs>
        <w:autoSpaceDE w:val="0"/>
        <w:ind w:left="567"/>
        <w:jc w:val="both"/>
        <w:rPr>
          <w:rFonts w:ascii="Arial" w:hAnsi="Arial" w:cs="Arial"/>
          <w:b/>
          <w:bCs/>
          <w:i/>
          <w:color w:val="000000" w:themeColor="text1"/>
          <w:sz w:val="22"/>
          <w:szCs w:val="22"/>
        </w:rPr>
      </w:pPr>
      <w:r w:rsidRPr="003823FA">
        <w:rPr>
          <w:rFonts w:ascii="Arial" w:hAnsi="Arial" w:cs="Arial"/>
          <w:b/>
          <w:bCs/>
          <w:i/>
          <w:color w:val="000000" w:themeColor="text1"/>
          <w:sz w:val="22"/>
          <w:szCs w:val="22"/>
        </w:rPr>
        <w:t>“Artículo 86. Imposición de multas, sanciones y declaratorias de incumplimiento.</w:t>
      </w:r>
    </w:p>
    <w:p w14:paraId="6FB6530D" w14:textId="77777777" w:rsidR="00A25EF0" w:rsidRPr="003823FA" w:rsidRDefault="00A25EF0" w:rsidP="00A25EF0">
      <w:pPr>
        <w:widowControl w:val="0"/>
        <w:tabs>
          <w:tab w:val="left" w:pos="709"/>
        </w:tabs>
        <w:autoSpaceDE w:val="0"/>
        <w:ind w:left="567"/>
        <w:jc w:val="both"/>
        <w:rPr>
          <w:rFonts w:ascii="Arial" w:hAnsi="Arial" w:cs="Arial"/>
          <w:b/>
          <w:bCs/>
          <w:i/>
          <w:color w:val="000000" w:themeColor="text1"/>
          <w:sz w:val="22"/>
          <w:szCs w:val="22"/>
        </w:rPr>
      </w:pPr>
    </w:p>
    <w:p w14:paraId="409D0159" w14:textId="77777777" w:rsidR="00A25EF0" w:rsidRPr="003823FA" w:rsidRDefault="00A25EF0" w:rsidP="00A25EF0">
      <w:pPr>
        <w:widowControl w:val="0"/>
        <w:tabs>
          <w:tab w:val="left" w:pos="220"/>
          <w:tab w:val="left" w:pos="720"/>
        </w:tabs>
        <w:autoSpaceDE w:val="0"/>
        <w:ind w:left="851" w:right="851"/>
        <w:jc w:val="both"/>
        <w:rPr>
          <w:rFonts w:ascii="Arial" w:eastAsia="Calibri" w:hAnsi="Arial" w:cs="Arial"/>
          <w:color w:val="000000" w:themeColor="text1"/>
          <w:sz w:val="22"/>
          <w:szCs w:val="22"/>
        </w:rPr>
      </w:pPr>
      <w:r w:rsidRPr="003823FA">
        <w:rPr>
          <w:rFonts w:ascii="Arial" w:hAnsi="Arial" w:cs="Arial"/>
          <w:bCs/>
          <w:i/>
          <w:color w:val="000000" w:themeColor="text1"/>
          <w:sz w:val="22"/>
          <w:szCs w:val="22"/>
        </w:rPr>
        <w:t xml:space="preserve">(…) </w:t>
      </w:r>
      <w:r w:rsidRPr="003823FA">
        <w:rPr>
          <w:rFonts w:ascii="Arial" w:hAnsi="Arial" w:cs="Arial"/>
          <w:i/>
          <w:color w:val="000000" w:themeColor="text1"/>
          <w:sz w:val="22"/>
          <w:szCs w:val="22"/>
        </w:rPr>
        <w:t xml:space="preserve">c) Hecho lo precedente, mediante resolución motivada en la que se consigne lo ocurrido en desarrollo de la audiencia y la cual se entenderá notificada en dicho acto público, </w:t>
      </w:r>
      <w:r w:rsidRPr="003823FA">
        <w:rPr>
          <w:rFonts w:ascii="Arial" w:hAnsi="Arial" w:cs="Arial"/>
          <w:b/>
          <w:i/>
          <w:color w:val="000000" w:themeColor="text1"/>
          <w:sz w:val="22"/>
          <w:szCs w:val="22"/>
        </w:rPr>
        <w:t xml:space="preserve">la entidad procederá a decidir sobre la imposición o no de la multa, sanción o declaratoria de incumplimiento. </w:t>
      </w:r>
      <w:r w:rsidRPr="003823FA">
        <w:rPr>
          <w:rFonts w:ascii="Arial" w:eastAsia="Calibri" w:hAnsi="Arial" w:cs="Arial"/>
          <w:color w:val="000000" w:themeColor="text1"/>
          <w:sz w:val="22"/>
          <w:szCs w:val="22"/>
        </w:rPr>
        <w:t>(Negrilla fuera de texto).</w:t>
      </w:r>
    </w:p>
    <w:p w14:paraId="62499543" w14:textId="77777777" w:rsidR="00A25EF0" w:rsidRPr="001753C8" w:rsidRDefault="00A25EF0" w:rsidP="00A25EF0">
      <w:pPr>
        <w:widowControl w:val="0"/>
        <w:tabs>
          <w:tab w:val="left" w:pos="220"/>
          <w:tab w:val="left" w:pos="720"/>
        </w:tabs>
        <w:autoSpaceDE w:val="0"/>
        <w:ind w:left="851" w:right="851"/>
        <w:jc w:val="both"/>
        <w:rPr>
          <w:rFonts w:ascii="Arial" w:eastAsia="Calibri" w:hAnsi="Arial" w:cs="Arial"/>
          <w:color w:val="000000" w:themeColor="text1"/>
        </w:rPr>
      </w:pPr>
    </w:p>
    <w:p w14:paraId="3BF014B1" w14:textId="77777777" w:rsidR="00A25EF0" w:rsidRPr="001753C8" w:rsidRDefault="00A25EF0" w:rsidP="00A25EF0">
      <w:pPr>
        <w:widowControl w:val="0"/>
        <w:tabs>
          <w:tab w:val="left" w:pos="220"/>
          <w:tab w:val="left" w:pos="720"/>
        </w:tabs>
        <w:autoSpaceDE w:val="0"/>
        <w:jc w:val="both"/>
        <w:rPr>
          <w:rFonts w:ascii="Arial" w:hAnsi="Arial" w:cs="Arial"/>
          <w:color w:val="000000" w:themeColor="text1"/>
        </w:rPr>
      </w:pPr>
      <w:r w:rsidRPr="001753C8">
        <w:rPr>
          <w:rFonts w:ascii="Arial" w:hAnsi="Arial" w:cs="Arial"/>
          <w:color w:val="000000" w:themeColor="text1"/>
        </w:rPr>
        <w:t>En otras palabras, se refuerza la noción jurídica de que las entidades están facultadas para imponer multas y hacer efectiva la cláusula penal pecuniaria además de declarar el incumplimiento del contrato.</w:t>
      </w:r>
    </w:p>
    <w:p w14:paraId="04568C9E" w14:textId="77777777" w:rsidR="00A25EF0" w:rsidRPr="003823FA" w:rsidRDefault="00A25EF0" w:rsidP="00A25EF0">
      <w:pPr>
        <w:widowControl w:val="0"/>
        <w:tabs>
          <w:tab w:val="left" w:pos="220"/>
          <w:tab w:val="left" w:pos="720"/>
        </w:tabs>
        <w:autoSpaceDE w:val="0"/>
        <w:jc w:val="both"/>
        <w:rPr>
          <w:rFonts w:ascii="Arial" w:hAnsi="Arial" w:cs="Arial"/>
          <w:color w:val="000000" w:themeColor="text1"/>
          <w:sz w:val="22"/>
          <w:szCs w:val="22"/>
        </w:rPr>
      </w:pPr>
    </w:p>
    <w:p w14:paraId="075D335D" w14:textId="48F36B16" w:rsidR="00A25EF0" w:rsidRDefault="00A25EF0" w:rsidP="00A25EF0">
      <w:pPr>
        <w:pStyle w:val="Ttulo6"/>
        <w:rPr>
          <w:rFonts w:ascii="Arial" w:hAnsi="Arial" w:cs="Arial"/>
          <w:b/>
          <w:bCs/>
          <w:color w:val="000000" w:themeColor="text1"/>
          <w:szCs w:val="28"/>
          <w:lang w:eastAsia="es-ES"/>
        </w:rPr>
      </w:pPr>
      <w:r w:rsidRPr="001D291B">
        <w:rPr>
          <w:rFonts w:ascii="Arial" w:hAnsi="Arial" w:cs="Arial"/>
          <w:b/>
          <w:bCs/>
          <w:color w:val="000000" w:themeColor="text1"/>
          <w:szCs w:val="28"/>
        </w:rPr>
        <w:t xml:space="preserve">CONSTITUCIÓN </w:t>
      </w:r>
      <w:r w:rsidR="001D291B" w:rsidRPr="001D291B">
        <w:rPr>
          <w:rFonts w:ascii="Arial" w:hAnsi="Arial" w:cs="Arial"/>
          <w:b/>
          <w:bCs/>
          <w:color w:val="000000" w:themeColor="text1"/>
          <w:szCs w:val="28"/>
        </w:rPr>
        <w:t>POLÍTICA</w:t>
      </w:r>
      <w:r w:rsidR="001D291B" w:rsidRPr="001D291B">
        <w:rPr>
          <w:rFonts w:ascii="Arial" w:hAnsi="Arial" w:cs="Arial"/>
          <w:b/>
          <w:bCs/>
          <w:color w:val="000000" w:themeColor="text1"/>
          <w:szCs w:val="28"/>
          <w:lang w:eastAsia="es-ES"/>
        </w:rPr>
        <w:t>:</w:t>
      </w:r>
    </w:p>
    <w:p w14:paraId="61EEF6B1" w14:textId="77777777" w:rsidR="001D291B" w:rsidRPr="001D291B" w:rsidRDefault="001D291B" w:rsidP="001D291B">
      <w:pPr>
        <w:rPr>
          <w:lang w:eastAsia="es-ES"/>
        </w:rPr>
      </w:pPr>
    </w:p>
    <w:p w14:paraId="1D881F79" w14:textId="77777777" w:rsidR="00A25EF0" w:rsidRDefault="00A25EF0" w:rsidP="00A25EF0">
      <w:pPr>
        <w:ind w:left="142" w:right="851" w:firstLine="708"/>
        <w:jc w:val="both"/>
        <w:rPr>
          <w:rFonts w:ascii="Arial" w:eastAsia="Calibri" w:hAnsi="Arial" w:cs="Arial"/>
          <w:b/>
          <w:color w:val="000000" w:themeColor="text1"/>
          <w:sz w:val="22"/>
          <w:szCs w:val="22"/>
        </w:rPr>
      </w:pPr>
      <w:r w:rsidRPr="003823FA">
        <w:rPr>
          <w:rFonts w:ascii="Arial" w:hAnsi="Arial" w:cs="Arial"/>
          <w:b/>
          <w:color w:val="000000" w:themeColor="text1"/>
          <w:sz w:val="22"/>
          <w:szCs w:val="22"/>
        </w:rPr>
        <w:t>TÍTULO I, DE LOS PRINCIPIOS FUNDAMENTALES.</w:t>
      </w:r>
      <w:r>
        <w:rPr>
          <w:rFonts w:ascii="Arial" w:hAnsi="Arial" w:cs="Arial"/>
          <w:b/>
          <w:color w:val="000000" w:themeColor="text1"/>
          <w:sz w:val="22"/>
          <w:szCs w:val="22"/>
        </w:rPr>
        <w:t xml:space="preserve"> </w:t>
      </w:r>
      <w:r w:rsidRPr="003823FA">
        <w:rPr>
          <w:rFonts w:ascii="Arial" w:eastAsia="Calibri" w:hAnsi="Arial" w:cs="Arial"/>
          <w:b/>
          <w:color w:val="000000" w:themeColor="text1"/>
          <w:sz w:val="22"/>
          <w:szCs w:val="22"/>
        </w:rPr>
        <w:t xml:space="preserve">Artículo 2.- </w:t>
      </w:r>
    </w:p>
    <w:p w14:paraId="0A2C30A3" w14:textId="77777777" w:rsidR="00A25EF0" w:rsidRDefault="00A25EF0" w:rsidP="00A25EF0">
      <w:pPr>
        <w:ind w:left="142" w:right="851" w:firstLine="708"/>
        <w:jc w:val="both"/>
        <w:rPr>
          <w:rFonts w:ascii="Arial" w:eastAsia="Calibri" w:hAnsi="Arial" w:cs="Arial"/>
          <w:b/>
          <w:color w:val="000000" w:themeColor="text1"/>
          <w:sz w:val="22"/>
          <w:szCs w:val="22"/>
        </w:rPr>
      </w:pPr>
    </w:p>
    <w:p w14:paraId="5C52A239" w14:textId="77777777" w:rsidR="00A25EF0" w:rsidRPr="003823FA" w:rsidRDefault="00A25EF0" w:rsidP="00A25EF0">
      <w:pPr>
        <w:ind w:left="851" w:right="851"/>
        <w:jc w:val="both"/>
        <w:rPr>
          <w:rFonts w:ascii="Arial" w:eastAsia="Calibri" w:hAnsi="Arial" w:cs="Arial"/>
          <w:i/>
          <w:color w:val="000000" w:themeColor="text1"/>
          <w:sz w:val="22"/>
          <w:szCs w:val="22"/>
        </w:rPr>
      </w:pPr>
      <w:r w:rsidRPr="003823FA">
        <w:rPr>
          <w:rFonts w:ascii="Arial" w:eastAsia="Calibri" w:hAnsi="Arial" w:cs="Arial"/>
          <w:i/>
          <w:color w:val="000000" w:themeColor="text1"/>
          <w:sz w:val="22"/>
          <w:szCs w:val="22"/>
        </w:rPr>
        <w:t xml:space="preserve">“Son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w:t>
      </w:r>
      <w:r w:rsidRPr="003823FA">
        <w:rPr>
          <w:rFonts w:ascii="Arial" w:eastAsia="Calibri" w:hAnsi="Arial" w:cs="Arial"/>
          <w:i/>
          <w:color w:val="000000" w:themeColor="text1"/>
          <w:sz w:val="22"/>
          <w:szCs w:val="22"/>
        </w:rPr>
        <w:lastRenderedPageBreak/>
        <w:t>asegurar el cumplimiento de los deberes sociales del Estado y de los particulares.</w:t>
      </w:r>
    </w:p>
    <w:p w14:paraId="692649B5" w14:textId="77777777" w:rsidR="00A25EF0" w:rsidRPr="003823FA" w:rsidRDefault="00A25EF0" w:rsidP="00A25EF0">
      <w:pPr>
        <w:jc w:val="both"/>
        <w:rPr>
          <w:rFonts w:ascii="Arial" w:eastAsia="Calibri" w:hAnsi="Arial" w:cs="Arial"/>
          <w:color w:val="000000" w:themeColor="text1"/>
          <w:sz w:val="22"/>
          <w:szCs w:val="22"/>
        </w:rPr>
      </w:pPr>
    </w:p>
    <w:p w14:paraId="7CE69F42" w14:textId="77777777" w:rsidR="00A25EF0" w:rsidRPr="003823FA" w:rsidRDefault="00A25EF0" w:rsidP="00A25EF0">
      <w:pPr>
        <w:ind w:left="851" w:right="851"/>
        <w:jc w:val="both"/>
        <w:rPr>
          <w:rFonts w:ascii="Arial" w:eastAsia="Calibri" w:hAnsi="Arial" w:cs="Arial"/>
          <w:b/>
          <w:bCs/>
          <w:color w:val="000000" w:themeColor="text1"/>
          <w:sz w:val="22"/>
          <w:szCs w:val="22"/>
        </w:rPr>
      </w:pPr>
      <w:r w:rsidRPr="003823FA">
        <w:rPr>
          <w:rFonts w:ascii="Arial" w:eastAsia="Calibri" w:hAnsi="Arial" w:cs="Arial"/>
          <w:b/>
          <w:bCs/>
          <w:color w:val="000000" w:themeColor="text1"/>
          <w:sz w:val="22"/>
          <w:szCs w:val="22"/>
        </w:rPr>
        <w:t>TITULO II, DE LOS DERECHOS, LAS GARANTÍAS Y LOS DEBERES, CAPITULO DE LOS DERECHOS FUNDAMENTALES.</w:t>
      </w:r>
    </w:p>
    <w:p w14:paraId="3678A681" w14:textId="77777777" w:rsidR="00A25EF0" w:rsidRPr="003823FA" w:rsidRDefault="00A25EF0" w:rsidP="00A25EF0">
      <w:pPr>
        <w:ind w:left="851" w:right="851"/>
        <w:jc w:val="both"/>
        <w:rPr>
          <w:rFonts w:ascii="Arial" w:eastAsia="Calibri" w:hAnsi="Arial" w:cs="Arial"/>
          <w:b/>
          <w:color w:val="000000" w:themeColor="text1"/>
          <w:sz w:val="22"/>
          <w:szCs w:val="22"/>
        </w:rPr>
      </w:pPr>
      <w:bookmarkStart w:id="5" w:name="A29"/>
    </w:p>
    <w:p w14:paraId="4D9882B2" w14:textId="77777777" w:rsidR="00A25EF0" w:rsidRPr="003823FA" w:rsidRDefault="00A25EF0" w:rsidP="00A25EF0">
      <w:pPr>
        <w:ind w:left="851" w:right="851"/>
        <w:jc w:val="both"/>
        <w:rPr>
          <w:rFonts w:ascii="Arial" w:eastAsia="Calibri" w:hAnsi="Arial" w:cs="Arial"/>
          <w:b/>
          <w:color w:val="000000" w:themeColor="text1"/>
          <w:sz w:val="22"/>
          <w:szCs w:val="22"/>
        </w:rPr>
      </w:pPr>
      <w:r w:rsidRPr="003823FA">
        <w:rPr>
          <w:rFonts w:ascii="Arial" w:eastAsia="Calibri" w:hAnsi="Arial" w:cs="Arial"/>
          <w:b/>
          <w:color w:val="000000" w:themeColor="text1"/>
          <w:sz w:val="22"/>
          <w:szCs w:val="22"/>
        </w:rPr>
        <w:t>Artículo 29</w:t>
      </w:r>
      <w:bookmarkEnd w:id="5"/>
      <w:r w:rsidRPr="003823FA">
        <w:rPr>
          <w:rFonts w:ascii="Arial" w:eastAsia="Calibri" w:hAnsi="Arial" w:cs="Arial"/>
          <w:b/>
          <w:color w:val="000000" w:themeColor="text1"/>
          <w:sz w:val="22"/>
          <w:szCs w:val="22"/>
        </w:rPr>
        <w:t xml:space="preserve">.- </w:t>
      </w:r>
    </w:p>
    <w:p w14:paraId="6EDACCB7" w14:textId="77777777" w:rsidR="00A25EF0" w:rsidRPr="003823FA" w:rsidRDefault="00A25EF0" w:rsidP="00A25EF0">
      <w:pPr>
        <w:ind w:left="851" w:right="851"/>
        <w:jc w:val="both"/>
        <w:rPr>
          <w:rFonts w:ascii="Arial" w:eastAsia="Calibri" w:hAnsi="Arial" w:cs="Arial"/>
          <w:i/>
          <w:color w:val="000000" w:themeColor="text1"/>
          <w:sz w:val="22"/>
          <w:szCs w:val="22"/>
        </w:rPr>
      </w:pPr>
      <w:r w:rsidRPr="003823FA">
        <w:rPr>
          <w:rFonts w:ascii="Arial" w:eastAsia="Calibri" w:hAnsi="Arial" w:cs="Arial"/>
          <w:i/>
          <w:color w:val="000000" w:themeColor="text1"/>
          <w:sz w:val="22"/>
          <w:szCs w:val="22"/>
        </w:rPr>
        <w:t>“El debido proceso se aplicará a toda clase de actuaciones judiciales y administrativas.</w:t>
      </w:r>
    </w:p>
    <w:p w14:paraId="5AEC7174" w14:textId="77777777" w:rsidR="00A25EF0" w:rsidRPr="003823FA" w:rsidRDefault="00A25EF0" w:rsidP="00A25EF0">
      <w:pPr>
        <w:ind w:left="851" w:right="851"/>
        <w:jc w:val="both"/>
        <w:rPr>
          <w:rFonts w:ascii="Arial" w:eastAsia="Calibri" w:hAnsi="Arial" w:cs="Arial"/>
          <w:i/>
          <w:color w:val="000000" w:themeColor="text1"/>
          <w:sz w:val="22"/>
          <w:szCs w:val="22"/>
        </w:rPr>
      </w:pPr>
      <w:r w:rsidRPr="003823FA">
        <w:rPr>
          <w:rFonts w:ascii="Arial" w:eastAsia="Calibri" w:hAnsi="Arial" w:cs="Arial"/>
          <w:i/>
          <w:color w:val="000000" w:themeColor="text1"/>
          <w:sz w:val="22"/>
          <w:szCs w:val="22"/>
        </w:rPr>
        <w:t xml:space="preserve"> Nadie podrá ser juzgado sino conforme a leyes preexistentes al acto que se le imputa, ante juez o tribunal competente y con observancia de la plenitud de las formas propias de cada juicio. </w:t>
      </w:r>
    </w:p>
    <w:p w14:paraId="3BC95B6A" w14:textId="77777777" w:rsidR="00A25EF0" w:rsidRPr="003823FA" w:rsidRDefault="00A25EF0" w:rsidP="00A25EF0">
      <w:pPr>
        <w:ind w:left="851" w:right="851"/>
        <w:jc w:val="both"/>
        <w:rPr>
          <w:rFonts w:ascii="Arial" w:eastAsia="Calibri" w:hAnsi="Arial" w:cs="Arial"/>
          <w:i/>
          <w:color w:val="000000" w:themeColor="text1"/>
          <w:sz w:val="22"/>
          <w:szCs w:val="22"/>
        </w:rPr>
      </w:pPr>
      <w:r w:rsidRPr="003823FA">
        <w:rPr>
          <w:rFonts w:ascii="Arial" w:eastAsia="Calibri" w:hAnsi="Arial" w:cs="Arial"/>
          <w:i/>
          <w:color w:val="000000" w:themeColor="text1"/>
          <w:sz w:val="22"/>
          <w:szCs w:val="22"/>
        </w:rPr>
        <w:t xml:space="preserve">En materia penal, la ley permisiva o favorable, aun cuando sea posterior, se aplicará de preferencia a la restrictiva o desfavorable. Toda persona se presume inocente mientras no se la haya declarado judicialmente culpable. Quien sea sindicado tiene derecho a la defensa y a la asistencia de un abogado escogido por él, o de oficio, durante la investigación y el juzgamiento; a un debido proceso público sin dilaciones injustificadas; a presentar pruebas y a controvertir las que se alleguen en su contra; a impugnar la sentencia condenatoria, y a no ser juzgado dos veces por el mismo hecho. Es nula, de pleno derecho, la prueba obtenida con violación del debido proceso”. </w:t>
      </w:r>
    </w:p>
    <w:p w14:paraId="36C4B70B" w14:textId="77777777" w:rsidR="00A25EF0" w:rsidRPr="003823FA" w:rsidRDefault="00A25EF0" w:rsidP="00A25EF0">
      <w:pPr>
        <w:ind w:left="708"/>
        <w:jc w:val="both"/>
        <w:rPr>
          <w:rFonts w:ascii="Arial" w:eastAsia="Calibri" w:hAnsi="Arial" w:cs="Arial"/>
          <w:b/>
          <w:bCs/>
          <w:color w:val="000000" w:themeColor="text1"/>
          <w:sz w:val="22"/>
          <w:szCs w:val="22"/>
        </w:rPr>
      </w:pPr>
    </w:p>
    <w:p w14:paraId="33AEEA0D" w14:textId="77777777" w:rsidR="00A25EF0" w:rsidRPr="003823FA" w:rsidRDefault="00A25EF0" w:rsidP="00A25EF0">
      <w:pPr>
        <w:ind w:left="708"/>
        <w:jc w:val="both"/>
        <w:rPr>
          <w:rFonts w:ascii="Arial" w:eastAsia="Calibri" w:hAnsi="Arial" w:cs="Arial"/>
          <w:b/>
          <w:bCs/>
          <w:color w:val="000000" w:themeColor="text1"/>
          <w:sz w:val="22"/>
          <w:szCs w:val="22"/>
        </w:rPr>
      </w:pPr>
    </w:p>
    <w:p w14:paraId="5855D262" w14:textId="77777777" w:rsidR="00A25EF0" w:rsidRPr="003823FA" w:rsidRDefault="00A25EF0" w:rsidP="00A25EF0">
      <w:pPr>
        <w:ind w:left="851" w:right="794"/>
        <w:jc w:val="both"/>
        <w:rPr>
          <w:rFonts w:ascii="Arial" w:eastAsia="Calibri" w:hAnsi="Arial" w:cs="Arial"/>
          <w:b/>
          <w:bCs/>
          <w:color w:val="000000" w:themeColor="text1"/>
          <w:sz w:val="22"/>
          <w:szCs w:val="22"/>
        </w:rPr>
      </w:pPr>
      <w:r w:rsidRPr="003823FA">
        <w:rPr>
          <w:rFonts w:ascii="Arial" w:eastAsia="Calibri" w:hAnsi="Arial" w:cs="Arial"/>
          <w:b/>
          <w:bCs/>
          <w:color w:val="000000" w:themeColor="text1"/>
          <w:sz w:val="22"/>
          <w:szCs w:val="22"/>
        </w:rPr>
        <w:t>TITULO II, DE LOS DERECHOS, LAS GARANTÍAS Y LOS DEBERES, CAPITULO 4, DE LA PROTECCIÓN Y APLICACIÓN DE LOS DERECHOS.</w:t>
      </w:r>
    </w:p>
    <w:p w14:paraId="6F74D563" w14:textId="77777777" w:rsidR="00A25EF0" w:rsidRPr="003823FA" w:rsidRDefault="00A25EF0" w:rsidP="00A25EF0">
      <w:pPr>
        <w:ind w:left="851" w:right="794"/>
        <w:jc w:val="both"/>
        <w:rPr>
          <w:rFonts w:ascii="Arial" w:eastAsia="Calibri" w:hAnsi="Arial" w:cs="Arial"/>
          <w:b/>
          <w:bCs/>
          <w:color w:val="000000" w:themeColor="text1"/>
          <w:sz w:val="22"/>
          <w:szCs w:val="22"/>
        </w:rPr>
      </w:pPr>
    </w:p>
    <w:p w14:paraId="702B245C" w14:textId="25FC8BDC" w:rsidR="00A25EF0" w:rsidRPr="003823FA" w:rsidRDefault="00A25EF0" w:rsidP="00A25EF0">
      <w:pPr>
        <w:ind w:left="851" w:right="794"/>
        <w:jc w:val="both"/>
        <w:rPr>
          <w:rFonts w:ascii="Arial" w:eastAsia="Calibri" w:hAnsi="Arial" w:cs="Arial"/>
          <w:i/>
          <w:color w:val="000000" w:themeColor="text1"/>
          <w:sz w:val="22"/>
          <w:szCs w:val="22"/>
        </w:rPr>
      </w:pPr>
      <w:r w:rsidRPr="003823FA">
        <w:rPr>
          <w:rFonts w:ascii="Arial" w:eastAsia="Calibri" w:hAnsi="Arial" w:cs="Arial"/>
          <w:b/>
          <w:color w:val="000000" w:themeColor="text1"/>
          <w:sz w:val="22"/>
          <w:szCs w:val="22"/>
        </w:rPr>
        <w:t xml:space="preserve">Artículo 83.- </w:t>
      </w:r>
      <w:r w:rsidRPr="003823FA">
        <w:rPr>
          <w:rFonts w:ascii="Arial" w:eastAsia="Calibri" w:hAnsi="Arial" w:cs="Arial"/>
          <w:i/>
          <w:color w:val="000000" w:themeColor="text1"/>
          <w:sz w:val="22"/>
          <w:szCs w:val="22"/>
        </w:rPr>
        <w:t xml:space="preserve">Las actuaciones de los particulares y de las </w:t>
      </w:r>
      <w:r w:rsidR="001D291B" w:rsidRPr="003823FA">
        <w:rPr>
          <w:rFonts w:ascii="Arial" w:eastAsia="Calibri" w:hAnsi="Arial" w:cs="Arial"/>
          <w:i/>
          <w:color w:val="000000" w:themeColor="text1"/>
          <w:sz w:val="22"/>
          <w:szCs w:val="22"/>
        </w:rPr>
        <w:t>autoridades</w:t>
      </w:r>
      <w:r w:rsidRPr="003823FA">
        <w:rPr>
          <w:rFonts w:ascii="Arial" w:eastAsia="Calibri" w:hAnsi="Arial" w:cs="Arial"/>
          <w:i/>
          <w:color w:val="000000" w:themeColor="text1"/>
          <w:sz w:val="22"/>
          <w:szCs w:val="22"/>
        </w:rPr>
        <w:t xml:space="preserve"> deberán ceñirse a los postulados de la buena fe, la cual se presumirá en todas las gestiones que aquellos adelanten ante éstas.</w:t>
      </w:r>
    </w:p>
    <w:p w14:paraId="421EBEC1" w14:textId="77777777" w:rsidR="00A25EF0" w:rsidRDefault="00A25EF0" w:rsidP="00A25EF0">
      <w:pPr>
        <w:ind w:left="851" w:right="794"/>
        <w:jc w:val="both"/>
        <w:rPr>
          <w:rFonts w:ascii="Arial" w:eastAsia="Calibri" w:hAnsi="Arial" w:cs="Arial"/>
          <w:b/>
          <w:bCs/>
          <w:color w:val="000000" w:themeColor="text1"/>
          <w:sz w:val="22"/>
          <w:szCs w:val="22"/>
        </w:rPr>
      </w:pPr>
    </w:p>
    <w:p w14:paraId="3088CA28" w14:textId="77777777" w:rsidR="00A25EF0" w:rsidRPr="003823FA" w:rsidRDefault="00A25EF0" w:rsidP="00A25EF0">
      <w:pPr>
        <w:ind w:left="851" w:right="794"/>
        <w:jc w:val="both"/>
        <w:rPr>
          <w:rFonts w:ascii="Arial" w:eastAsia="Calibri" w:hAnsi="Arial" w:cs="Arial"/>
          <w:b/>
          <w:bCs/>
          <w:color w:val="000000" w:themeColor="text1"/>
          <w:sz w:val="22"/>
          <w:szCs w:val="22"/>
        </w:rPr>
      </w:pPr>
    </w:p>
    <w:p w14:paraId="0AC0246B" w14:textId="77777777" w:rsidR="00A25EF0" w:rsidRPr="003823FA" w:rsidRDefault="00A25EF0" w:rsidP="00A25EF0">
      <w:pPr>
        <w:ind w:left="851" w:right="794"/>
        <w:jc w:val="both"/>
        <w:rPr>
          <w:rFonts w:ascii="Arial" w:eastAsia="Calibri" w:hAnsi="Arial" w:cs="Arial"/>
          <w:b/>
          <w:bCs/>
          <w:color w:val="000000" w:themeColor="text1"/>
          <w:sz w:val="22"/>
          <w:szCs w:val="22"/>
        </w:rPr>
      </w:pPr>
      <w:r w:rsidRPr="003823FA">
        <w:rPr>
          <w:rFonts w:ascii="Arial" w:eastAsia="Calibri" w:hAnsi="Arial" w:cs="Arial"/>
          <w:b/>
          <w:bCs/>
          <w:color w:val="000000" w:themeColor="text1"/>
          <w:sz w:val="22"/>
          <w:szCs w:val="22"/>
        </w:rPr>
        <w:t>TITULO VII, DE LA RAMA EJECUTIVA, CAPITULO 5, DE LA FUNCIÓN ADMINISTRATIVA:</w:t>
      </w:r>
    </w:p>
    <w:p w14:paraId="0841E614" w14:textId="77777777" w:rsidR="00A25EF0" w:rsidRPr="003823FA" w:rsidRDefault="00A25EF0" w:rsidP="00A25EF0">
      <w:pPr>
        <w:ind w:left="851" w:right="794"/>
        <w:jc w:val="both"/>
        <w:rPr>
          <w:rFonts w:ascii="Arial" w:eastAsia="Calibri" w:hAnsi="Arial" w:cs="Arial"/>
          <w:b/>
          <w:bCs/>
          <w:color w:val="000000" w:themeColor="text1"/>
          <w:sz w:val="22"/>
          <w:szCs w:val="22"/>
        </w:rPr>
      </w:pPr>
    </w:p>
    <w:p w14:paraId="6324527F" w14:textId="77777777" w:rsidR="00A25EF0" w:rsidRPr="003823FA" w:rsidRDefault="00A25EF0" w:rsidP="00A25EF0">
      <w:pPr>
        <w:ind w:left="851" w:right="794"/>
        <w:jc w:val="both"/>
        <w:rPr>
          <w:rFonts w:ascii="Arial" w:eastAsia="Calibri" w:hAnsi="Arial" w:cs="Arial"/>
          <w:i/>
          <w:color w:val="000000" w:themeColor="text1"/>
          <w:sz w:val="22"/>
          <w:szCs w:val="22"/>
        </w:rPr>
      </w:pPr>
      <w:bookmarkStart w:id="6" w:name="A209"/>
      <w:r w:rsidRPr="003823FA">
        <w:rPr>
          <w:rFonts w:ascii="Arial" w:eastAsia="Calibri" w:hAnsi="Arial" w:cs="Arial"/>
          <w:b/>
          <w:color w:val="000000" w:themeColor="text1"/>
          <w:sz w:val="22"/>
          <w:szCs w:val="22"/>
        </w:rPr>
        <w:t>Artículo 209</w:t>
      </w:r>
      <w:bookmarkEnd w:id="6"/>
      <w:r w:rsidRPr="003823FA">
        <w:rPr>
          <w:rFonts w:ascii="Arial" w:eastAsia="Calibri" w:hAnsi="Arial" w:cs="Arial"/>
          <w:b/>
          <w:color w:val="000000" w:themeColor="text1"/>
          <w:sz w:val="22"/>
          <w:szCs w:val="22"/>
        </w:rPr>
        <w:t xml:space="preserve">.- </w:t>
      </w:r>
      <w:r w:rsidRPr="003823FA">
        <w:rPr>
          <w:rFonts w:ascii="Arial" w:eastAsia="Calibri" w:hAnsi="Arial" w:cs="Arial"/>
          <w:i/>
          <w:color w:val="000000" w:themeColor="text1"/>
          <w:sz w:val="22"/>
          <w:szCs w:val="22"/>
        </w:rPr>
        <w:t xml:space="preserve">“La función administrativa está al servicio de los intereses generales y se desarrolla con fundamento en los principios de igualdad, </w:t>
      </w:r>
      <w:r w:rsidRPr="003823FA">
        <w:rPr>
          <w:rFonts w:ascii="Arial" w:eastAsia="Calibri" w:hAnsi="Arial" w:cs="Arial"/>
          <w:i/>
          <w:color w:val="000000" w:themeColor="text1"/>
          <w:sz w:val="22"/>
          <w:szCs w:val="22"/>
        </w:rPr>
        <w:lastRenderedPageBreak/>
        <w:t>moralidad, eficacia, economía, celeridad, imparcialidad y publicidad, mediante la descentralización, la delegación y la desconcentración de funciones.</w:t>
      </w:r>
    </w:p>
    <w:p w14:paraId="037DCC0D" w14:textId="77777777" w:rsidR="00A25EF0" w:rsidRDefault="00A25EF0" w:rsidP="00A25EF0">
      <w:pPr>
        <w:ind w:left="851" w:right="794"/>
        <w:jc w:val="both"/>
        <w:rPr>
          <w:rFonts w:ascii="Arial" w:eastAsia="Calibri" w:hAnsi="Arial" w:cs="Arial"/>
          <w:i/>
          <w:color w:val="000000" w:themeColor="text1"/>
          <w:sz w:val="22"/>
          <w:szCs w:val="22"/>
        </w:rPr>
      </w:pPr>
      <w:r w:rsidRPr="003823FA">
        <w:rPr>
          <w:rFonts w:ascii="Arial" w:eastAsia="Calibri" w:hAnsi="Arial" w:cs="Arial"/>
          <w:i/>
          <w:color w:val="000000" w:themeColor="text1"/>
          <w:sz w:val="22"/>
          <w:szCs w:val="22"/>
        </w:rPr>
        <w:t>Las autoridades administrativas deben coordinar sus actuaciones para el adecuado cumplimiento de los fines del Estado. La administración pública, en todos sus órdenes, tendrá un control interno que se ejercerá en los términos que señale la ley”.</w:t>
      </w:r>
    </w:p>
    <w:p w14:paraId="0C09B025" w14:textId="77777777" w:rsidR="00A25EF0" w:rsidRDefault="00A25EF0" w:rsidP="00A25EF0">
      <w:pPr>
        <w:ind w:left="851" w:right="794"/>
        <w:jc w:val="both"/>
        <w:rPr>
          <w:rFonts w:ascii="Arial" w:eastAsia="Calibri" w:hAnsi="Arial" w:cs="Arial"/>
          <w:i/>
          <w:color w:val="000000" w:themeColor="text1"/>
          <w:sz w:val="22"/>
          <w:szCs w:val="22"/>
        </w:rPr>
      </w:pPr>
    </w:p>
    <w:p w14:paraId="6AB72F5D" w14:textId="77777777" w:rsidR="00A25EF0" w:rsidRPr="001D291B" w:rsidRDefault="00A25EF0" w:rsidP="00A25EF0">
      <w:pPr>
        <w:pStyle w:val="Ttulo6"/>
        <w:rPr>
          <w:rFonts w:ascii="Arial" w:hAnsi="Arial" w:cs="Arial"/>
          <w:b/>
          <w:bCs/>
          <w:color w:val="000000" w:themeColor="text1"/>
        </w:rPr>
      </w:pPr>
      <w:r w:rsidRPr="001D291B">
        <w:rPr>
          <w:rFonts w:ascii="Arial" w:hAnsi="Arial" w:cs="Arial"/>
          <w:b/>
          <w:bCs/>
          <w:color w:val="000000" w:themeColor="text1"/>
        </w:rPr>
        <w:t>LEY 80 DE 1993</w:t>
      </w:r>
      <w:bookmarkStart w:id="7" w:name="3"/>
    </w:p>
    <w:p w14:paraId="10A0FE45" w14:textId="77777777" w:rsidR="00A25EF0" w:rsidRPr="003823FA" w:rsidRDefault="00A25EF0" w:rsidP="00A25EF0">
      <w:pPr>
        <w:jc w:val="both"/>
        <w:rPr>
          <w:rFonts w:ascii="Arial" w:hAnsi="Arial" w:cs="Arial"/>
          <w:b/>
          <w:bCs/>
          <w:i/>
          <w:color w:val="000000" w:themeColor="text1"/>
          <w:sz w:val="22"/>
          <w:szCs w:val="22"/>
        </w:rPr>
      </w:pPr>
    </w:p>
    <w:p w14:paraId="0B475DBC" w14:textId="77777777" w:rsidR="00A25EF0" w:rsidRPr="003823FA" w:rsidRDefault="00A25EF0" w:rsidP="0078078D">
      <w:pPr>
        <w:pStyle w:val="Prrafodelista"/>
        <w:numPr>
          <w:ilvl w:val="0"/>
          <w:numId w:val="3"/>
        </w:numPr>
        <w:spacing w:after="160" w:line="259" w:lineRule="auto"/>
        <w:jc w:val="both"/>
        <w:rPr>
          <w:rFonts w:ascii="Arial" w:hAnsi="Arial" w:cs="Arial"/>
          <w:b/>
          <w:bCs/>
          <w:i/>
          <w:color w:val="000000" w:themeColor="text1"/>
        </w:rPr>
      </w:pPr>
      <w:r w:rsidRPr="003823FA">
        <w:rPr>
          <w:rFonts w:ascii="Arial" w:hAnsi="Arial" w:cs="Arial"/>
          <w:b/>
          <w:bCs/>
          <w:i/>
          <w:color w:val="000000" w:themeColor="text1"/>
        </w:rPr>
        <w:t>DE LAS DISPOSICIONES GENERALES</w:t>
      </w:r>
    </w:p>
    <w:p w14:paraId="4BE39F68"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
          <w:bCs/>
          <w:i/>
          <w:color w:val="000000" w:themeColor="text1"/>
          <w:sz w:val="22"/>
          <w:szCs w:val="22"/>
        </w:rPr>
        <w:t>“Artículo 3.- De los fines de la contratación estatal.</w:t>
      </w:r>
      <w:bookmarkEnd w:id="7"/>
      <w:r w:rsidRPr="003823FA">
        <w:rPr>
          <w:rFonts w:ascii="Arial" w:hAnsi="Arial" w:cs="Arial"/>
          <w:bCs/>
          <w:i/>
          <w:color w:val="000000" w:themeColor="text1"/>
          <w:sz w:val="22"/>
          <w:szCs w:val="22"/>
        </w:rPr>
        <w:t xml:space="preserve"> Los servidores públicos tendrán en consideración que al celebrar contratos y con la ejecución de los mismos, las entidades buscan el cumplimiento de los fines estatales, la continua y eficiente prestación de los servicios públicos y la efectividad de los derechos e intereses de los administrados que colaboran con ellas en la consecución de dichos fines. </w:t>
      </w:r>
    </w:p>
    <w:p w14:paraId="766735C4" w14:textId="77777777" w:rsidR="00A25EF0" w:rsidRPr="003823FA" w:rsidRDefault="00A25EF0" w:rsidP="00A25EF0">
      <w:pPr>
        <w:ind w:left="851" w:right="851" w:firstLine="708"/>
        <w:jc w:val="both"/>
        <w:rPr>
          <w:rFonts w:ascii="Arial" w:hAnsi="Arial" w:cs="Arial"/>
          <w:bCs/>
          <w:i/>
          <w:color w:val="000000" w:themeColor="text1"/>
          <w:sz w:val="22"/>
          <w:szCs w:val="22"/>
        </w:rPr>
      </w:pPr>
    </w:p>
    <w:p w14:paraId="70868A00"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Los particulares, por su parte, tendrán en cuenta al celebrar y ejecutar contratos con las entidades estatales que, colaboran con ellas en el logro de sus fines y cumplen una función social que, como tal, implica obligaciones”. </w:t>
      </w:r>
    </w:p>
    <w:p w14:paraId="74690E1E" w14:textId="77777777" w:rsidR="00A25EF0" w:rsidRDefault="00A25EF0" w:rsidP="00A25EF0">
      <w:pPr>
        <w:ind w:left="851" w:right="851"/>
        <w:jc w:val="both"/>
        <w:rPr>
          <w:rFonts w:ascii="Arial" w:hAnsi="Arial" w:cs="Arial"/>
          <w:bCs/>
          <w:i/>
          <w:color w:val="000000" w:themeColor="text1"/>
          <w:sz w:val="22"/>
          <w:szCs w:val="22"/>
        </w:rPr>
      </w:pPr>
    </w:p>
    <w:p w14:paraId="7D4F994B" w14:textId="77777777" w:rsidR="00A25EF0" w:rsidRPr="003823FA" w:rsidRDefault="00A25EF0" w:rsidP="00A25EF0">
      <w:pPr>
        <w:ind w:left="851" w:right="794"/>
        <w:jc w:val="both"/>
        <w:rPr>
          <w:rFonts w:ascii="Arial" w:hAnsi="Arial" w:cs="Arial"/>
          <w:b/>
          <w:bCs/>
          <w:i/>
          <w:color w:val="000000" w:themeColor="text1"/>
          <w:sz w:val="22"/>
          <w:szCs w:val="22"/>
        </w:rPr>
      </w:pPr>
      <w:bookmarkStart w:id="8" w:name="4"/>
      <w:r w:rsidRPr="003823FA">
        <w:rPr>
          <w:rFonts w:ascii="Arial" w:hAnsi="Arial" w:cs="Arial"/>
          <w:b/>
          <w:bCs/>
          <w:i/>
          <w:color w:val="000000" w:themeColor="text1"/>
          <w:sz w:val="22"/>
          <w:szCs w:val="22"/>
        </w:rPr>
        <w:t>“Artículo 4.- De los derechos y deberes de las entidades estatales.</w:t>
      </w:r>
      <w:bookmarkEnd w:id="8"/>
      <w:r w:rsidRPr="003823FA">
        <w:rPr>
          <w:rFonts w:ascii="Arial" w:hAnsi="Arial" w:cs="Arial"/>
          <w:b/>
          <w:bCs/>
          <w:i/>
          <w:color w:val="000000" w:themeColor="text1"/>
          <w:sz w:val="22"/>
          <w:szCs w:val="22"/>
        </w:rPr>
        <w:t xml:space="preserve"> </w:t>
      </w:r>
    </w:p>
    <w:p w14:paraId="71B8D0F2" w14:textId="77777777" w:rsidR="00A25EF0" w:rsidRPr="003823FA" w:rsidRDefault="00A25EF0" w:rsidP="00A25EF0">
      <w:pPr>
        <w:ind w:left="851" w:right="794" w:firstLine="709"/>
        <w:jc w:val="both"/>
        <w:rPr>
          <w:rFonts w:ascii="Arial" w:hAnsi="Arial" w:cs="Arial"/>
          <w:b/>
          <w:bCs/>
          <w:i/>
          <w:color w:val="000000" w:themeColor="text1"/>
          <w:sz w:val="22"/>
          <w:szCs w:val="22"/>
        </w:rPr>
      </w:pPr>
    </w:p>
    <w:p w14:paraId="5A34DA1C" w14:textId="77777777" w:rsidR="00A25EF0" w:rsidRPr="003823FA" w:rsidRDefault="00A25EF0" w:rsidP="00A25EF0">
      <w:pPr>
        <w:ind w:left="851" w:right="794" w:firstLine="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Para la consecución de los fines de que trata el artículo anterior, las entidades estatales: </w:t>
      </w:r>
    </w:p>
    <w:p w14:paraId="38A04A4D" w14:textId="77777777" w:rsidR="00A25EF0" w:rsidRPr="003823FA" w:rsidRDefault="00A25EF0" w:rsidP="00A25EF0">
      <w:pPr>
        <w:ind w:left="708" w:right="794" w:firstLine="1"/>
        <w:jc w:val="both"/>
        <w:rPr>
          <w:rFonts w:ascii="Arial" w:hAnsi="Arial" w:cs="Arial"/>
          <w:bCs/>
          <w:i/>
          <w:color w:val="000000" w:themeColor="text1"/>
          <w:sz w:val="22"/>
          <w:szCs w:val="22"/>
        </w:rPr>
      </w:pPr>
    </w:p>
    <w:p w14:paraId="784F358D" w14:textId="77777777" w:rsidR="00A25EF0" w:rsidRPr="003823FA" w:rsidRDefault="00A25EF0" w:rsidP="00A25EF0">
      <w:pPr>
        <w:ind w:left="851" w:right="794"/>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1o. Exigirán del contratista la ejecución idónea y oportuna del objeto contratado. Igual exigencia podrá hacer al garante. </w:t>
      </w:r>
    </w:p>
    <w:p w14:paraId="11C64A4D" w14:textId="77777777" w:rsidR="00A25EF0" w:rsidRPr="003823FA" w:rsidRDefault="00A25EF0" w:rsidP="00A25EF0">
      <w:pPr>
        <w:ind w:left="851" w:right="794"/>
        <w:jc w:val="both"/>
        <w:rPr>
          <w:rFonts w:ascii="Arial" w:hAnsi="Arial" w:cs="Arial"/>
          <w:bCs/>
          <w:i/>
          <w:color w:val="000000" w:themeColor="text1"/>
          <w:sz w:val="22"/>
          <w:szCs w:val="22"/>
        </w:rPr>
      </w:pPr>
      <w:r w:rsidRPr="003823FA">
        <w:rPr>
          <w:rFonts w:ascii="Arial" w:hAnsi="Arial" w:cs="Arial"/>
          <w:bCs/>
          <w:i/>
          <w:color w:val="000000" w:themeColor="text1"/>
          <w:sz w:val="22"/>
          <w:szCs w:val="22"/>
        </w:rPr>
        <w:t>2o. Adelantarán las gestiones necesarias para el reconocimiento y cobro de las sanciones pecuniarias y garantías a que hubiere lugar. (…)</w:t>
      </w:r>
    </w:p>
    <w:p w14:paraId="7F1D2AFC" w14:textId="77777777" w:rsidR="00A25EF0" w:rsidRPr="003823FA" w:rsidRDefault="00A25EF0" w:rsidP="00A25EF0">
      <w:pPr>
        <w:ind w:left="851" w:right="794"/>
        <w:jc w:val="both"/>
        <w:rPr>
          <w:rFonts w:ascii="Arial" w:hAnsi="Arial" w:cs="Arial"/>
          <w:bCs/>
          <w:i/>
          <w:color w:val="000000" w:themeColor="text1"/>
          <w:sz w:val="22"/>
          <w:szCs w:val="22"/>
        </w:rPr>
      </w:pPr>
      <w:r w:rsidRPr="003823FA">
        <w:rPr>
          <w:rFonts w:ascii="Arial" w:hAnsi="Arial" w:cs="Arial"/>
          <w:bCs/>
          <w:i/>
          <w:color w:val="000000" w:themeColor="text1"/>
          <w:sz w:val="22"/>
          <w:szCs w:val="22"/>
        </w:rPr>
        <w:t>4o. Adelantarán revisiones periódicas de las obras ejecutadas, servicios prestados o bienes sumistrados, para verificar que ellos cumplan con las condiciones de calidad ofrecidas por los contratistas, y promoverán las acciones de responsabilidad contra éstos y sus garantes cuando dichas condiciones no se cumplan. (…)</w:t>
      </w:r>
    </w:p>
    <w:p w14:paraId="1D06FC89" w14:textId="77777777" w:rsidR="00A25EF0" w:rsidRPr="003823FA" w:rsidRDefault="00A25EF0" w:rsidP="00A25EF0">
      <w:pPr>
        <w:ind w:left="851" w:right="794"/>
        <w:jc w:val="both"/>
        <w:rPr>
          <w:rFonts w:ascii="Arial" w:hAnsi="Arial" w:cs="Arial"/>
          <w:bCs/>
          <w:i/>
          <w:color w:val="000000" w:themeColor="text1"/>
          <w:sz w:val="22"/>
          <w:szCs w:val="22"/>
        </w:rPr>
      </w:pPr>
      <w:r w:rsidRPr="003823FA">
        <w:rPr>
          <w:rFonts w:ascii="Arial" w:hAnsi="Arial" w:cs="Arial"/>
          <w:bCs/>
          <w:i/>
          <w:color w:val="000000" w:themeColor="text1"/>
          <w:sz w:val="22"/>
          <w:szCs w:val="22"/>
        </w:rPr>
        <w:lastRenderedPageBreak/>
        <w:t xml:space="preserve">6o. Adelantarán las acciones conducentes a obtener la indemnización de los daños que sufran en desarrollo o con ocasión del contrato celebrado. (…) </w:t>
      </w:r>
    </w:p>
    <w:p w14:paraId="3012D855" w14:textId="77777777" w:rsidR="00A25EF0" w:rsidRPr="003823FA" w:rsidRDefault="00A25EF0" w:rsidP="00A25EF0">
      <w:pPr>
        <w:ind w:left="851" w:right="794"/>
        <w:jc w:val="both"/>
        <w:rPr>
          <w:rFonts w:ascii="Arial" w:hAnsi="Arial" w:cs="Arial"/>
          <w:i/>
          <w:color w:val="000000" w:themeColor="text1"/>
          <w:sz w:val="22"/>
          <w:szCs w:val="22"/>
        </w:rPr>
      </w:pPr>
      <w:r w:rsidRPr="003823FA">
        <w:rPr>
          <w:rFonts w:ascii="Arial" w:hAnsi="Arial" w:cs="Arial"/>
          <w:bCs/>
          <w:i/>
          <w:color w:val="000000" w:themeColor="text1"/>
          <w:sz w:val="22"/>
          <w:szCs w:val="22"/>
        </w:rPr>
        <w:t xml:space="preserve">8o. Adoptarán las medidas necesarias para mantener durante el desarrollo y ejecución del contrato las condiciones técnicas, económicas y financieras </w:t>
      </w:r>
      <w:r w:rsidRPr="003823FA">
        <w:rPr>
          <w:rFonts w:ascii="Arial" w:hAnsi="Arial" w:cs="Arial"/>
          <w:bCs/>
          <w:i/>
          <w:iCs/>
          <w:color w:val="000000" w:themeColor="text1"/>
          <w:sz w:val="22"/>
          <w:szCs w:val="22"/>
        </w:rPr>
        <w:t>existentes al momento de proponer en los casos en que se hubiere realizado licitación, o de contratar en los casos de contratación directa</w:t>
      </w:r>
      <w:r w:rsidRPr="003823FA">
        <w:rPr>
          <w:rFonts w:ascii="Arial" w:hAnsi="Arial" w:cs="Arial"/>
          <w:bCs/>
          <w:i/>
          <w:color w:val="000000" w:themeColor="text1"/>
          <w:sz w:val="22"/>
          <w:szCs w:val="22"/>
        </w:rPr>
        <w:t xml:space="preserve">. Para ello utilizarán los mecanismos de ajuste y revisión de precios, acudirán a los procedimientos de revisión y corrección de tales mecanismos si fracasan los supuestos o hipótesis para la ejecución </w:t>
      </w:r>
      <w:r w:rsidRPr="003823FA">
        <w:rPr>
          <w:rFonts w:ascii="Arial" w:hAnsi="Arial" w:cs="Arial"/>
          <w:bCs/>
          <w:i/>
          <w:color w:val="000000" w:themeColor="text1"/>
          <w:sz w:val="22"/>
          <w:szCs w:val="22"/>
          <w:u w:val="single"/>
        </w:rPr>
        <w:t>y pactarán intereses moratorios”</w:t>
      </w:r>
      <w:r w:rsidRPr="003823FA">
        <w:rPr>
          <w:rFonts w:ascii="Arial" w:hAnsi="Arial" w:cs="Arial"/>
          <w:bCs/>
          <w:i/>
          <w:color w:val="000000" w:themeColor="text1"/>
          <w:sz w:val="22"/>
          <w:szCs w:val="22"/>
        </w:rPr>
        <w:t xml:space="preserve">. </w:t>
      </w:r>
      <w:r w:rsidRPr="003823FA">
        <w:rPr>
          <w:rFonts w:ascii="Arial" w:hAnsi="Arial" w:cs="Arial"/>
          <w:i/>
          <w:color w:val="000000" w:themeColor="text1"/>
          <w:sz w:val="22"/>
          <w:szCs w:val="22"/>
        </w:rPr>
        <w:t>(…)</w:t>
      </w:r>
    </w:p>
    <w:p w14:paraId="5E01F012" w14:textId="77777777" w:rsidR="00A25EF0" w:rsidRDefault="00A25EF0" w:rsidP="00A25EF0">
      <w:pPr>
        <w:ind w:left="851" w:right="851" w:firstLine="708"/>
        <w:jc w:val="both"/>
        <w:rPr>
          <w:rFonts w:ascii="Arial" w:hAnsi="Arial" w:cs="Arial"/>
          <w:b/>
          <w:bCs/>
          <w:i/>
          <w:color w:val="000000" w:themeColor="text1"/>
          <w:sz w:val="22"/>
          <w:szCs w:val="22"/>
        </w:rPr>
      </w:pPr>
    </w:p>
    <w:p w14:paraId="0B63CF6A" w14:textId="77777777" w:rsidR="00A25EF0" w:rsidRPr="003823FA" w:rsidRDefault="00A25EF0" w:rsidP="00A25EF0">
      <w:pPr>
        <w:ind w:right="851" w:firstLine="709"/>
        <w:jc w:val="both"/>
        <w:rPr>
          <w:rFonts w:ascii="Arial" w:hAnsi="Arial" w:cs="Arial"/>
          <w:bCs/>
          <w:i/>
          <w:color w:val="000000" w:themeColor="text1"/>
          <w:sz w:val="22"/>
          <w:szCs w:val="22"/>
        </w:rPr>
      </w:pPr>
      <w:bookmarkStart w:id="9" w:name="12"/>
      <w:r w:rsidRPr="003823FA">
        <w:rPr>
          <w:rFonts w:ascii="Arial" w:hAnsi="Arial" w:cs="Arial"/>
          <w:b/>
          <w:bCs/>
          <w:i/>
          <w:color w:val="000000" w:themeColor="text1"/>
          <w:sz w:val="22"/>
          <w:szCs w:val="22"/>
        </w:rPr>
        <w:t>“Artículo 12.- De la delegación para contratar</w:t>
      </w:r>
      <w:bookmarkEnd w:id="9"/>
      <w:r w:rsidRPr="003823FA">
        <w:rPr>
          <w:rFonts w:ascii="Arial" w:hAnsi="Arial" w:cs="Arial"/>
          <w:b/>
          <w:bCs/>
          <w:i/>
          <w:color w:val="000000" w:themeColor="text1"/>
          <w:sz w:val="22"/>
          <w:szCs w:val="22"/>
        </w:rPr>
        <w:t>.</w:t>
      </w:r>
      <w:r w:rsidRPr="003823FA">
        <w:rPr>
          <w:rFonts w:ascii="Arial" w:hAnsi="Arial" w:cs="Arial"/>
          <w:bCs/>
          <w:i/>
          <w:color w:val="000000" w:themeColor="text1"/>
          <w:sz w:val="22"/>
          <w:szCs w:val="22"/>
        </w:rPr>
        <w:t xml:space="preserve"> </w:t>
      </w:r>
    </w:p>
    <w:p w14:paraId="0F18C611"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Los jefes y los representantes legales de las entidades estatales podrán delegar total o parcialmente la competencia para celebrar contratos y desconcentrar la realización de licitaciones en los servidores públicos que desempeñen cargos del nivel directivo o ejecutivo o en sus equivalentes. </w:t>
      </w:r>
    </w:p>
    <w:p w14:paraId="44732243" w14:textId="77777777" w:rsidR="00A25EF0" w:rsidRPr="003823FA" w:rsidRDefault="00A25EF0" w:rsidP="00A25EF0">
      <w:pPr>
        <w:ind w:left="851" w:right="851"/>
        <w:jc w:val="both"/>
        <w:rPr>
          <w:rFonts w:ascii="Arial" w:hAnsi="Arial" w:cs="Arial"/>
          <w:bCs/>
          <w:i/>
          <w:color w:val="000000" w:themeColor="text1"/>
          <w:sz w:val="22"/>
          <w:szCs w:val="22"/>
        </w:rPr>
      </w:pPr>
    </w:p>
    <w:p w14:paraId="0FF64500"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En ningún caso, los jefes y representantes legales de las entidades estatales quedarán exonerados por virtud de la delegación de sus deberes de control y vigilancia de la actividad precontractual y contractual”.</w:t>
      </w:r>
    </w:p>
    <w:p w14:paraId="75C1D09C" w14:textId="77777777" w:rsidR="00A25EF0" w:rsidRPr="003823FA" w:rsidRDefault="00A25EF0" w:rsidP="00A25EF0">
      <w:pPr>
        <w:ind w:left="851" w:right="851"/>
        <w:jc w:val="both"/>
        <w:rPr>
          <w:rFonts w:ascii="Arial" w:hAnsi="Arial" w:cs="Arial"/>
          <w:bCs/>
          <w:i/>
          <w:color w:val="000000" w:themeColor="text1"/>
          <w:sz w:val="22"/>
          <w:szCs w:val="22"/>
        </w:rPr>
      </w:pPr>
    </w:p>
    <w:p w14:paraId="276CF90B" w14:textId="77777777" w:rsidR="00A25EF0" w:rsidRPr="003823FA" w:rsidRDefault="00A25EF0" w:rsidP="00A25EF0">
      <w:pPr>
        <w:ind w:left="851" w:right="851"/>
        <w:jc w:val="both"/>
        <w:rPr>
          <w:rFonts w:ascii="Arial" w:hAnsi="Arial" w:cs="Arial"/>
          <w:b/>
          <w:bCs/>
          <w:i/>
          <w:color w:val="000000" w:themeColor="text1"/>
          <w:sz w:val="22"/>
          <w:szCs w:val="22"/>
        </w:rPr>
      </w:pPr>
      <w:r w:rsidRPr="003823FA">
        <w:rPr>
          <w:rFonts w:ascii="Arial" w:hAnsi="Arial" w:cs="Arial"/>
          <w:b/>
          <w:bCs/>
          <w:i/>
          <w:color w:val="000000" w:themeColor="text1"/>
          <w:sz w:val="22"/>
          <w:szCs w:val="22"/>
        </w:rPr>
        <w:t xml:space="preserve">“Artículo 13.- </w:t>
      </w:r>
      <w:r w:rsidRPr="003823FA">
        <w:rPr>
          <w:rFonts w:ascii="Arial" w:hAnsi="Arial" w:cs="Arial"/>
          <w:b/>
          <w:bCs/>
          <w:i/>
          <w:iCs/>
          <w:color w:val="000000" w:themeColor="text1"/>
          <w:sz w:val="22"/>
          <w:szCs w:val="22"/>
        </w:rPr>
        <w:t>De la Normatividad Aplicable a los Contratos Estatales.</w:t>
      </w:r>
    </w:p>
    <w:p w14:paraId="1A9AE4F4"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Los contratos que celebren las entidades a que se refiere el artículo </w:t>
      </w:r>
      <w:hyperlink r:id="rId8" w:anchor="2" w:history="1">
        <w:r w:rsidRPr="003823FA">
          <w:rPr>
            <w:rFonts w:ascii="Arial" w:hAnsi="Arial" w:cs="Arial"/>
            <w:color w:val="000000" w:themeColor="text1"/>
            <w:sz w:val="22"/>
            <w:szCs w:val="22"/>
          </w:rPr>
          <w:t>2</w:t>
        </w:r>
      </w:hyperlink>
      <w:r w:rsidRPr="003823FA">
        <w:rPr>
          <w:rFonts w:ascii="Arial" w:hAnsi="Arial" w:cs="Arial"/>
          <w:bCs/>
          <w:i/>
          <w:color w:val="000000" w:themeColor="text1"/>
          <w:sz w:val="22"/>
          <w:szCs w:val="22"/>
        </w:rPr>
        <w:t>o. del presente estatuto se regirán por las disposiciones comerciales y civiles pertinentes, salvo en las materias particularmente reguladas en esta ley. Los contratos celebrados en el exterior se podrán regir en su ejecución por las reglas del país en donde se hayan suscrito, a menos que deban cumplirse en Colombia.</w:t>
      </w:r>
      <w:r w:rsidRPr="003823FA">
        <w:rPr>
          <w:rFonts w:ascii="Arial" w:hAnsi="Arial" w:cs="Arial"/>
          <w:i/>
          <w:color w:val="000000" w:themeColor="text1"/>
          <w:sz w:val="22"/>
          <w:szCs w:val="22"/>
        </w:rPr>
        <w:t xml:space="preserve"> </w:t>
      </w:r>
      <w:r w:rsidRPr="003823FA">
        <w:rPr>
          <w:rFonts w:ascii="Arial" w:hAnsi="Arial" w:cs="Arial"/>
          <w:bCs/>
          <w:i/>
          <w:color w:val="000000" w:themeColor="text1"/>
          <w:sz w:val="22"/>
          <w:szCs w:val="22"/>
        </w:rPr>
        <w:t>Los contratos que se celebren en Colombia y deban ejecutarse o cumplirse en el extranjero, podrán someterse a la ley extranjera”.</w:t>
      </w:r>
    </w:p>
    <w:p w14:paraId="434E22D5" w14:textId="77777777" w:rsidR="00A25EF0" w:rsidRPr="003823FA" w:rsidRDefault="00A25EF0" w:rsidP="00A25EF0">
      <w:pPr>
        <w:ind w:left="851" w:right="851"/>
        <w:jc w:val="both"/>
        <w:rPr>
          <w:rFonts w:ascii="Arial" w:hAnsi="Arial" w:cs="Arial"/>
          <w:b/>
          <w:bCs/>
          <w:i/>
          <w:color w:val="000000" w:themeColor="text1"/>
          <w:sz w:val="22"/>
          <w:szCs w:val="22"/>
        </w:rPr>
      </w:pPr>
    </w:p>
    <w:p w14:paraId="279B1614" w14:textId="77777777" w:rsidR="00A25EF0" w:rsidRPr="00E24DDE" w:rsidRDefault="00A25EF0" w:rsidP="0078078D">
      <w:pPr>
        <w:pStyle w:val="Prrafodelista"/>
        <w:numPr>
          <w:ilvl w:val="0"/>
          <w:numId w:val="3"/>
        </w:numPr>
        <w:ind w:right="851"/>
        <w:jc w:val="both"/>
        <w:rPr>
          <w:rFonts w:ascii="Arial" w:hAnsi="Arial" w:cs="Arial"/>
          <w:b/>
          <w:bCs/>
          <w:i/>
          <w:color w:val="000000" w:themeColor="text1"/>
          <w:sz w:val="22"/>
          <w:szCs w:val="22"/>
        </w:rPr>
      </w:pPr>
      <w:r w:rsidRPr="00E24DDE">
        <w:rPr>
          <w:rFonts w:ascii="Arial" w:hAnsi="Arial" w:cs="Arial"/>
          <w:b/>
          <w:bCs/>
          <w:i/>
          <w:color w:val="000000" w:themeColor="text1"/>
          <w:sz w:val="22"/>
          <w:szCs w:val="22"/>
        </w:rPr>
        <w:t>DE LOS PRINCIPIOS DE LA CONTRATACIÓN ESTATAL</w:t>
      </w:r>
    </w:p>
    <w:p w14:paraId="03AAC8CC" w14:textId="77777777" w:rsidR="00A25EF0" w:rsidRPr="003823FA" w:rsidRDefault="00A25EF0" w:rsidP="00A25EF0">
      <w:pPr>
        <w:ind w:left="851" w:right="851" w:firstLine="709"/>
        <w:jc w:val="both"/>
        <w:rPr>
          <w:rFonts w:ascii="Arial" w:hAnsi="Arial" w:cs="Arial"/>
          <w:b/>
          <w:bCs/>
          <w:i/>
          <w:color w:val="000000" w:themeColor="text1"/>
          <w:sz w:val="22"/>
          <w:szCs w:val="22"/>
        </w:rPr>
      </w:pPr>
      <w:bookmarkStart w:id="10" w:name="23"/>
    </w:p>
    <w:p w14:paraId="49E5F12E"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
          <w:bCs/>
          <w:i/>
          <w:color w:val="000000" w:themeColor="text1"/>
          <w:sz w:val="22"/>
          <w:szCs w:val="22"/>
        </w:rPr>
        <w:t>“Artículo 23. De los principios en las actuaciones contractuales de las entidades estatales.</w:t>
      </w:r>
      <w:bookmarkEnd w:id="10"/>
      <w:r w:rsidRPr="003823FA">
        <w:rPr>
          <w:rFonts w:ascii="Arial" w:hAnsi="Arial" w:cs="Arial"/>
          <w:bCs/>
          <w:i/>
          <w:color w:val="000000" w:themeColor="text1"/>
          <w:sz w:val="22"/>
          <w:szCs w:val="22"/>
        </w:rPr>
        <w:t xml:space="preserve"> </w:t>
      </w:r>
    </w:p>
    <w:p w14:paraId="15625EF6" w14:textId="77777777" w:rsidR="00A25EF0"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lastRenderedPageBreak/>
        <w:t>Las actuaciones de quienes intervengan en la contratación estatal se desarrollarán con arreglo a los principios de transparencia, economía y responsabilidad y de conformidad con los postulados que rigen la función administrativa. Igualmente, se aplicarán en las mismas las normas que regulan la conducta de los servidores públicos, las reglas de interpretación de la contratación, los principios generales del derecho y los particulares del derecho administrativo”.</w:t>
      </w:r>
    </w:p>
    <w:p w14:paraId="79E1B065" w14:textId="77777777" w:rsidR="00A25EF0" w:rsidRDefault="00A25EF0" w:rsidP="00A25EF0">
      <w:pPr>
        <w:ind w:left="851" w:right="851"/>
        <w:jc w:val="both"/>
        <w:rPr>
          <w:rFonts w:ascii="Arial" w:hAnsi="Arial" w:cs="Arial"/>
          <w:bCs/>
          <w:i/>
          <w:color w:val="000000" w:themeColor="text1"/>
          <w:sz w:val="22"/>
          <w:szCs w:val="22"/>
        </w:rPr>
      </w:pPr>
    </w:p>
    <w:p w14:paraId="62391943" w14:textId="77777777" w:rsidR="00A25EF0" w:rsidRDefault="00A25EF0" w:rsidP="00A25EF0">
      <w:pPr>
        <w:ind w:right="851" w:firstLine="709"/>
        <w:jc w:val="both"/>
        <w:rPr>
          <w:rFonts w:ascii="Arial" w:hAnsi="Arial" w:cs="Arial"/>
          <w:bCs/>
          <w:i/>
          <w:color w:val="000000" w:themeColor="text1"/>
          <w:sz w:val="22"/>
          <w:szCs w:val="22"/>
        </w:rPr>
      </w:pPr>
      <w:bookmarkStart w:id="11" w:name="25"/>
      <w:r w:rsidRPr="003823FA">
        <w:rPr>
          <w:rFonts w:ascii="Arial" w:hAnsi="Arial" w:cs="Arial"/>
          <w:b/>
          <w:bCs/>
          <w:i/>
          <w:color w:val="000000" w:themeColor="text1"/>
          <w:sz w:val="22"/>
          <w:szCs w:val="22"/>
        </w:rPr>
        <w:t>“Artículo 25. Del Principio De Economía.</w:t>
      </w:r>
      <w:bookmarkEnd w:id="11"/>
      <w:r w:rsidRPr="003823FA">
        <w:rPr>
          <w:rFonts w:ascii="Arial" w:hAnsi="Arial" w:cs="Arial"/>
          <w:bCs/>
          <w:i/>
          <w:color w:val="000000" w:themeColor="text1"/>
          <w:sz w:val="22"/>
          <w:szCs w:val="22"/>
        </w:rPr>
        <w:t xml:space="preserve"> </w:t>
      </w:r>
    </w:p>
    <w:p w14:paraId="438B01DF" w14:textId="77777777" w:rsidR="00A25EF0" w:rsidRPr="003823FA" w:rsidRDefault="00A25EF0" w:rsidP="00A25EF0">
      <w:pPr>
        <w:ind w:right="851" w:firstLine="709"/>
        <w:jc w:val="both"/>
        <w:rPr>
          <w:rFonts w:ascii="Arial" w:hAnsi="Arial" w:cs="Arial"/>
          <w:bCs/>
          <w:i/>
          <w:color w:val="000000" w:themeColor="text1"/>
          <w:sz w:val="22"/>
          <w:szCs w:val="22"/>
        </w:rPr>
      </w:pPr>
    </w:p>
    <w:p w14:paraId="46D39C62" w14:textId="77777777" w:rsidR="00A25EF0" w:rsidRPr="003823FA" w:rsidRDefault="00A25EF0" w:rsidP="00A25EF0">
      <w:pPr>
        <w:ind w:right="851"/>
        <w:jc w:val="both"/>
        <w:rPr>
          <w:rFonts w:ascii="Arial" w:hAnsi="Arial" w:cs="Arial"/>
          <w:bCs/>
          <w:i/>
          <w:color w:val="000000" w:themeColor="text1"/>
          <w:sz w:val="22"/>
          <w:szCs w:val="22"/>
        </w:rPr>
      </w:pPr>
      <w:r>
        <w:rPr>
          <w:rFonts w:ascii="Arial" w:hAnsi="Arial" w:cs="Arial"/>
          <w:bCs/>
          <w:i/>
          <w:color w:val="000000" w:themeColor="text1"/>
          <w:sz w:val="22"/>
          <w:szCs w:val="22"/>
        </w:rPr>
        <w:t xml:space="preserve">             </w:t>
      </w:r>
      <w:r w:rsidRPr="003823FA">
        <w:rPr>
          <w:rFonts w:ascii="Arial" w:hAnsi="Arial" w:cs="Arial"/>
          <w:bCs/>
          <w:i/>
          <w:color w:val="000000" w:themeColor="text1"/>
          <w:sz w:val="22"/>
          <w:szCs w:val="22"/>
        </w:rPr>
        <w:t xml:space="preserve">En virtud de este principio: </w:t>
      </w:r>
    </w:p>
    <w:p w14:paraId="3F1F8428" w14:textId="77777777" w:rsidR="001D291B"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 </w:t>
      </w:r>
    </w:p>
    <w:p w14:paraId="3F23234F" w14:textId="648E38A2"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2o. Las normas de los procedimientos contractuales se interpretarán de tal manera que no den ocasión a seguir trámites distintos y adicionales a los expresamente previstos o que permitan valerse de los defectos de forma o de la inobservancia de requisitos para no decidir o proferir providencias inhibitorias.</w:t>
      </w:r>
    </w:p>
    <w:p w14:paraId="420E6105"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3o. Se tendrá en consideración que las reglas y procedimientos constituyen mecanismos de la actividad contractual que buscan servir a los fines estatales, a la adecuada, continua y eficiente prestación de los servicios públicos y a la protección y garantía de los derechos de los administrados. </w:t>
      </w:r>
    </w:p>
    <w:p w14:paraId="3CACD60E" w14:textId="77777777" w:rsidR="00A25EF0"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4o. Los trámites se adelantarán con austeridad de tiempo, medios y gastos y se impedirán las dilaciones y los retardos en la ejecución del contrato”. </w:t>
      </w:r>
    </w:p>
    <w:p w14:paraId="4D9CBDBD" w14:textId="77777777" w:rsidR="00A25EF0" w:rsidRPr="003823FA" w:rsidRDefault="00A25EF0" w:rsidP="00A25EF0">
      <w:pPr>
        <w:ind w:left="851" w:right="851"/>
        <w:jc w:val="both"/>
        <w:rPr>
          <w:rFonts w:ascii="Arial" w:hAnsi="Arial" w:cs="Arial"/>
          <w:bCs/>
          <w:i/>
          <w:color w:val="000000" w:themeColor="text1"/>
          <w:sz w:val="22"/>
          <w:szCs w:val="22"/>
        </w:rPr>
      </w:pPr>
    </w:p>
    <w:p w14:paraId="1127CFA8" w14:textId="77777777" w:rsidR="00A25EF0" w:rsidRPr="003823FA" w:rsidRDefault="00A25EF0" w:rsidP="00A25EF0">
      <w:pPr>
        <w:ind w:left="851" w:right="851"/>
        <w:jc w:val="both"/>
        <w:rPr>
          <w:rFonts w:ascii="Arial" w:hAnsi="Arial" w:cs="Arial"/>
          <w:bCs/>
          <w:i/>
          <w:color w:val="000000" w:themeColor="text1"/>
          <w:sz w:val="22"/>
          <w:szCs w:val="22"/>
        </w:rPr>
      </w:pPr>
    </w:p>
    <w:p w14:paraId="3F562B42" w14:textId="77777777" w:rsidR="00A25EF0" w:rsidRPr="003823FA" w:rsidRDefault="00A25EF0" w:rsidP="00A25EF0">
      <w:pPr>
        <w:ind w:left="851" w:right="851"/>
        <w:jc w:val="both"/>
        <w:rPr>
          <w:rFonts w:ascii="Arial" w:hAnsi="Arial" w:cs="Arial"/>
          <w:b/>
          <w:bCs/>
          <w:i/>
          <w:color w:val="000000" w:themeColor="text1"/>
          <w:sz w:val="22"/>
          <w:szCs w:val="22"/>
        </w:rPr>
      </w:pPr>
      <w:r w:rsidRPr="003823FA">
        <w:rPr>
          <w:rFonts w:ascii="Arial" w:hAnsi="Arial" w:cs="Arial"/>
          <w:b/>
          <w:bCs/>
          <w:i/>
          <w:color w:val="000000" w:themeColor="text1"/>
          <w:sz w:val="22"/>
          <w:szCs w:val="22"/>
        </w:rPr>
        <w:t>“Artículo 31º.- </w:t>
      </w:r>
      <w:r w:rsidRPr="003823FA">
        <w:rPr>
          <w:rFonts w:ascii="Arial" w:hAnsi="Arial" w:cs="Arial"/>
          <w:b/>
          <w:bCs/>
          <w:i/>
          <w:iCs/>
          <w:color w:val="000000" w:themeColor="text1"/>
          <w:sz w:val="22"/>
          <w:szCs w:val="22"/>
        </w:rPr>
        <w:t xml:space="preserve">De la Publicación de los Actos y Sentencias Sancionatorias </w:t>
      </w:r>
      <w:r w:rsidRPr="003823FA">
        <w:rPr>
          <w:rFonts w:ascii="Arial" w:hAnsi="Arial" w:cs="Arial"/>
          <w:b/>
          <w:bCs/>
          <w:i/>
          <w:iCs/>
          <w:color w:val="000000" w:themeColor="text1"/>
          <w:sz w:val="22"/>
          <w:szCs w:val="22"/>
        </w:rPr>
        <w:footnoteReference w:id="1"/>
      </w:r>
      <w:r w:rsidRPr="003823FA">
        <w:rPr>
          <w:rFonts w:ascii="Arial" w:hAnsi="Arial" w:cs="Arial"/>
          <w:b/>
          <w:bCs/>
          <w:i/>
          <w:color w:val="000000" w:themeColor="text1"/>
          <w:sz w:val="22"/>
          <w:szCs w:val="22"/>
        </w:rPr>
        <w:t>.:</w:t>
      </w:r>
    </w:p>
    <w:p w14:paraId="67C66AE6" w14:textId="77777777" w:rsidR="00A25EF0" w:rsidRPr="003823FA" w:rsidRDefault="00A25EF0" w:rsidP="00A25EF0">
      <w:pPr>
        <w:ind w:left="851" w:right="851" w:firstLine="708"/>
        <w:jc w:val="both"/>
        <w:rPr>
          <w:rFonts w:ascii="Arial" w:hAnsi="Arial" w:cs="Arial"/>
          <w:b/>
          <w:bCs/>
          <w:i/>
          <w:color w:val="000000" w:themeColor="text1"/>
          <w:sz w:val="22"/>
          <w:szCs w:val="22"/>
        </w:rPr>
      </w:pPr>
    </w:p>
    <w:p w14:paraId="41FFF749"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La parte resolutiva de los actos sancionatorios, una vez ejecutoriados, se publicará por dos (2) veces en medios de comunicación social escrita con amplia circulación en el territorio de jurisdicción de la entidad estatal respectiva y se comunicará a la Cámara de Comercio en que se encuentre inscrito el contratista sancionado. También se publicará en el Diario Oficial y se comunicarán a la Procuraduría General de la Nación.</w:t>
      </w:r>
    </w:p>
    <w:p w14:paraId="13BE7D6B" w14:textId="77777777" w:rsidR="00A25EF0" w:rsidRPr="003823FA" w:rsidRDefault="00A25EF0" w:rsidP="00A25EF0">
      <w:pPr>
        <w:ind w:left="851" w:right="851"/>
        <w:jc w:val="both"/>
        <w:rPr>
          <w:rFonts w:ascii="Arial" w:hAnsi="Arial" w:cs="Arial"/>
          <w:bCs/>
          <w:i/>
          <w:color w:val="000000" w:themeColor="text1"/>
          <w:sz w:val="22"/>
          <w:szCs w:val="22"/>
        </w:rPr>
      </w:pPr>
    </w:p>
    <w:p w14:paraId="0DDE39CE"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Ante la ausencia de estos medios de comunicación se anunciará por bando público en dos (2) días de mercado diferentes.</w:t>
      </w:r>
    </w:p>
    <w:p w14:paraId="215C55B3" w14:textId="77777777" w:rsidR="00A25EF0" w:rsidRPr="003823FA" w:rsidRDefault="00A25EF0" w:rsidP="00A25EF0">
      <w:pPr>
        <w:ind w:left="851" w:right="851"/>
        <w:jc w:val="both"/>
        <w:rPr>
          <w:rFonts w:ascii="Arial" w:hAnsi="Arial" w:cs="Arial"/>
          <w:bCs/>
          <w:i/>
          <w:color w:val="000000" w:themeColor="text1"/>
          <w:sz w:val="22"/>
          <w:szCs w:val="22"/>
        </w:rPr>
      </w:pPr>
    </w:p>
    <w:p w14:paraId="6E5080E7"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La publicación a que se refiere el presente artículo correrá a cargo del sancionado. Si este no cumple con tal obligación, la misma se hará por parte de la entidad estatal, la cual repetirá contra el obligado”.</w:t>
      </w:r>
    </w:p>
    <w:p w14:paraId="216E05B2" w14:textId="77777777" w:rsidR="00A25EF0" w:rsidRDefault="00A25EF0" w:rsidP="00A25EF0">
      <w:pPr>
        <w:ind w:firstLine="708"/>
        <w:jc w:val="both"/>
        <w:rPr>
          <w:rFonts w:ascii="Arial" w:hAnsi="Arial" w:cs="Arial"/>
          <w:b/>
          <w:bCs/>
          <w:i/>
          <w:color w:val="000000" w:themeColor="text1"/>
          <w:sz w:val="22"/>
          <w:szCs w:val="22"/>
        </w:rPr>
      </w:pPr>
    </w:p>
    <w:p w14:paraId="14DD472C" w14:textId="77777777" w:rsidR="00A25EF0" w:rsidRDefault="00A25EF0" w:rsidP="00A25EF0">
      <w:pPr>
        <w:ind w:firstLine="708"/>
        <w:jc w:val="both"/>
        <w:rPr>
          <w:rFonts w:ascii="Arial" w:hAnsi="Arial" w:cs="Arial"/>
          <w:b/>
          <w:bCs/>
          <w:i/>
          <w:color w:val="000000" w:themeColor="text1"/>
          <w:sz w:val="22"/>
          <w:szCs w:val="22"/>
        </w:rPr>
      </w:pPr>
    </w:p>
    <w:p w14:paraId="08001DBB" w14:textId="77777777" w:rsidR="00A25EF0" w:rsidRPr="003823FA" w:rsidRDefault="00A25EF0" w:rsidP="0078078D">
      <w:pPr>
        <w:numPr>
          <w:ilvl w:val="0"/>
          <w:numId w:val="3"/>
        </w:numPr>
        <w:jc w:val="both"/>
        <w:rPr>
          <w:rFonts w:ascii="Arial" w:hAnsi="Arial" w:cs="Arial"/>
          <w:b/>
          <w:bCs/>
          <w:i/>
          <w:color w:val="000000" w:themeColor="text1"/>
          <w:sz w:val="22"/>
          <w:szCs w:val="22"/>
        </w:rPr>
      </w:pPr>
      <w:r w:rsidRPr="003823FA">
        <w:rPr>
          <w:rFonts w:ascii="Arial" w:hAnsi="Arial" w:cs="Arial"/>
          <w:b/>
          <w:bCs/>
          <w:i/>
          <w:color w:val="000000" w:themeColor="text1"/>
          <w:sz w:val="22"/>
          <w:szCs w:val="22"/>
        </w:rPr>
        <w:t>DEL CONTRATO ESTATAL</w:t>
      </w:r>
    </w:p>
    <w:p w14:paraId="07815200" w14:textId="77777777" w:rsidR="00A25EF0" w:rsidRPr="003823FA" w:rsidRDefault="00A25EF0" w:rsidP="00A25EF0">
      <w:pPr>
        <w:ind w:left="851" w:right="851"/>
        <w:jc w:val="both"/>
        <w:rPr>
          <w:rFonts w:ascii="Arial" w:hAnsi="Arial" w:cs="Arial"/>
          <w:bCs/>
          <w:i/>
          <w:color w:val="000000" w:themeColor="text1"/>
          <w:sz w:val="22"/>
          <w:szCs w:val="22"/>
        </w:rPr>
      </w:pPr>
    </w:p>
    <w:p w14:paraId="07336CEC"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“Artículo 32.- De los Contratos Estatales. Son contratos estatales todos los actos jurídicos generadores de obligaciones que celebren las entidades a que se refiere el presente estatuto, previstos en el derecho privado o en disposiciones especiales, o derivados del ejercicio de la autonomía de la voluntad, (…)” </w:t>
      </w:r>
    </w:p>
    <w:p w14:paraId="5AE63F92" w14:textId="77777777" w:rsidR="00A25EF0" w:rsidRPr="003823FA" w:rsidRDefault="00A25EF0" w:rsidP="00A25EF0">
      <w:pPr>
        <w:ind w:left="851" w:right="851"/>
        <w:jc w:val="both"/>
        <w:rPr>
          <w:rFonts w:ascii="Arial" w:hAnsi="Arial" w:cs="Arial"/>
          <w:bCs/>
          <w:i/>
          <w:color w:val="000000" w:themeColor="text1"/>
          <w:sz w:val="22"/>
          <w:szCs w:val="22"/>
        </w:rPr>
      </w:pPr>
    </w:p>
    <w:p w14:paraId="4E21B9D3"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“Artículo 40.- Del Contenido del Contrato Estatal. Las estipulaciones de los contratos serán las que, de acuerdo con las normas civiles, comerciales y las previstas en esta Ley, correspondan a su esencia y naturaleza.</w:t>
      </w:r>
    </w:p>
    <w:p w14:paraId="7EE2C22B" w14:textId="77777777" w:rsidR="00A25EF0" w:rsidRPr="003823FA" w:rsidRDefault="00A25EF0" w:rsidP="00A25EF0">
      <w:pPr>
        <w:ind w:left="851" w:right="851"/>
        <w:jc w:val="both"/>
        <w:rPr>
          <w:rFonts w:ascii="Arial" w:hAnsi="Arial" w:cs="Arial"/>
          <w:bCs/>
          <w:i/>
          <w:color w:val="000000" w:themeColor="text1"/>
          <w:sz w:val="22"/>
          <w:szCs w:val="22"/>
        </w:rPr>
      </w:pPr>
    </w:p>
    <w:p w14:paraId="5C3FE8C0"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Las entidades podrán celebrar los contratos y acuerdos que permitan la autonomía de la voluntad y requieran el cumplimiento de los fines estatales. </w:t>
      </w:r>
    </w:p>
    <w:p w14:paraId="1AD0F4C7" w14:textId="77777777" w:rsidR="00A25EF0" w:rsidRPr="003823FA" w:rsidRDefault="00A25EF0" w:rsidP="00A25EF0">
      <w:pPr>
        <w:ind w:left="851" w:right="851"/>
        <w:jc w:val="both"/>
        <w:rPr>
          <w:rFonts w:ascii="Arial" w:hAnsi="Arial" w:cs="Arial"/>
          <w:bCs/>
          <w:i/>
          <w:color w:val="000000" w:themeColor="text1"/>
          <w:sz w:val="22"/>
          <w:szCs w:val="22"/>
        </w:rPr>
      </w:pPr>
    </w:p>
    <w:p w14:paraId="5D4B46C4" w14:textId="77777777" w:rsidR="00A25EF0"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p>
    <w:p w14:paraId="0AC9461F" w14:textId="77777777" w:rsidR="001D291B" w:rsidRPr="003823FA" w:rsidRDefault="001D291B" w:rsidP="00A25EF0">
      <w:pPr>
        <w:ind w:left="851" w:right="851"/>
        <w:jc w:val="both"/>
        <w:rPr>
          <w:rFonts w:ascii="Arial" w:hAnsi="Arial" w:cs="Arial"/>
          <w:bCs/>
          <w:i/>
          <w:color w:val="000000" w:themeColor="text1"/>
          <w:sz w:val="22"/>
          <w:szCs w:val="22"/>
        </w:rPr>
      </w:pPr>
    </w:p>
    <w:p w14:paraId="2BE6AA31"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4B1BDD3C" w14:textId="77777777" w:rsidR="00A25EF0" w:rsidRDefault="00A25EF0" w:rsidP="00A25EF0">
      <w:pPr>
        <w:ind w:left="851" w:right="851"/>
        <w:jc w:val="both"/>
        <w:rPr>
          <w:rFonts w:ascii="Arial" w:hAnsi="Arial" w:cs="Arial"/>
          <w:bCs/>
          <w:i/>
          <w:color w:val="000000" w:themeColor="text1"/>
          <w:sz w:val="22"/>
          <w:szCs w:val="22"/>
        </w:rPr>
      </w:pPr>
      <w:bookmarkStart w:id="12" w:name="52"/>
    </w:p>
    <w:p w14:paraId="070332EC" w14:textId="77777777" w:rsidR="00A25EF0" w:rsidRDefault="00A25EF0" w:rsidP="00A25EF0">
      <w:pPr>
        <w:ind w:left="851" w:right="851"/>
        <w:jc w:val="both"/>
        <w:rPr>
          <w:rFonts w:ascii="Arial" w:hAnsi="Arial" w:cs="Arial"/>
          <w:bCs/>
          <w:i/>
          <w:color w:val="000000" w:themeColor="text1"/>
          <w:sz w:val="22"/>
          <w:szCs w:val="22"/>
        </w:rPr>
      </w:pPr>
    </w:p>
    <w:p w14:paraId="20C53F55" w14:textId="77777777" w:rsidR="00A25EF0" w:rsidRPr="00E24DDE" w:rsidRDefault="00A25EF0" w:rsidP="0078078D">
      <w:pPr>
        <w:pStyle w:val="Prrafodelista"/>
        <w:numPr>
          <w:ilvl w:val="0"/>
          <w:numId w:val="3"/>
        </w:numPr>
        <w:ind w:right="851"/>
        <w:jc w:val="both"/>
        <w:rPr>
          <w:rFonts w:ascii="Arial" w:hAnsi="Arial" w:cs="Arial"/>
          <w:b/>
          <w:bCs/>
          <w:i/>
          <w:color w:val="000000" w:themeColor="text1"/>
          <w:sz w:val="22"/>
          <w:szCs w:val="22"/>
        </w:rPr>
      </w:pPr>
      <w:r w:rsidRPr="00E24DDE">
        <w:rPr>
          <w:rFonts w:ascii="Arial" w:hAnsi="Arial" w:cs="Arial"/>
          <w:b/>
          <w:bCs/>
          <w:i/>
          <w:color w:val="000000" w:themeColor="text1"/>
          <w:sz w:val="22"/>
          <w:szCs w:val="22"/>
        </w:rPr>
        <w:lastRenderedPageBreak/>
        <w:t>DE LA RESPONSABILIDAD CONTRACTUAL</w:t>
      </w:r>
    </w:p>
    <w:p w14:paraId="4A1B712D" w14:textId="77777777" w:rsidR="00A25EF0" w:rsidRPr="003823FA" w:rsidRDefault="00A25EF0" w:rsidP="00A25EF0">
      <w:pPr>
        <w:ind w:right="851" w:firstLine="708"/>
        <w:jc w:val="both"/>
        <w:rPr>
          <w:rFonts w:ascii="Arial" w:hAnsi="Arial" w:cs="Arial"/>
          <w:b/>
          <w:bCs/>
          <w:i/>
          <w:color w:val="000000" w:themeColor="text1"/>
          <w:sz w:val="22"/>
          <w:szCs w:val="22"/>
        </w:rPr>
      </w:pPr>
    </w:p>
    <w:p w14:paraId="19D1A843" w14:textId="202C5F6F" w:rsidR="00A25EF0" w:rsidRPr="003823FA" w:rsidRDefault="00A25EF0" w:rsidP="00A25EF0">
      <w:pPr>
        <w:ind w:left="851" w:right="851" w:firstLine="708"/>
        <w:jc w:val="both"/>
        <w:rPr>
          <w:rFonts w:ascii="Arial" w:hAnsi="Arial" w:cs="Arial"/>
          <w:bCs/>
          <w:i/>
          <w:color w:val="000000" w:themeColor="text1"/>
          <w:sz w:val="22"/>
          <w:szCs w:val="22"/>
        </w:rPr>
      </w:pPr>
      <w:bookmarkStart w:id="13" w:name="53"/>
      <w:bookmarkEnd w:id="12"/>
      <w:r w:rsidRPr="003823FA">
        <w:rPr>
          <w:rFonts w:ascii="Arial" w:hAnsi="Arial" w:cs="Arial"/>
          <w:b/>
          <w:bCs/>
          <w:i/>
          <w:color w:val="000000" w:themeColor="text1"/>
          <w:sz w:val="22"/>
          <w:szCs w:val="22"/>
        </w:rPr>
        <w:t>“Artículo 53. De la responsabilidad de los consultores, interventores y asesores</w:t>
      </w:r>
      <w:r w:rsidR="001D291B">
        <w:rPr>
          <w:rStyle w:val="Refdenotaalpie"/>
          <w:rFonts w:ascii="Arial" w:hAnsi="Arial" w:cs="Arial"/>
          <w:b/>
          <w:bCs/>
          <w:i/>
          <w:color w:val="000000" w:themeColor="text1"/>
          <w:sz w:val="22"/>
          <w:szCs w:val="22"/>
        </w:rPr>
        <w:footnoteReference w:id="2"/>
      </w:r>
      <w:r w:rsidRPr="001D291B">
        <w:rPr>
          <w:rFonts w:ascii="Arial" w:hAnsi="Arial" w:cs="Arial"/>
          <w:b/>
          <w:bCs/>
          <w:i/>
          <w:color w:val="000000" w:themeColor="text1"/>
          <w:sz w:val="14"/>
          <w:szCs w:val="14"/>
        </w:rPr>
        <w:t>.</w:t>
      </w:r>
      <w:bookmarkEnd w:id="13"/>
      <w:r w:rsidRPr="003823FA">
        <w:rPr>
          <w:rFonts w:ascii="Arial" w:hAnsi="Arial" w:cs="Arial"/>
          <w:bCs/>
          <w:i/>
          <w:color w:val="000000" w:themeColor="text1"/>
          <w:sz w:val="22"/>
          <w:szCs w:val="22"/>
        </w:rPr>
        <w:t xml:space="preserve"> :&gt; “Los consultores y asesores externos responderán civil, fiscal, penal y disciplinariamente tanto por el cumplimiento de las obligaciones derivadas del contrato de consultoría o asesoría, como por los hechos u omisiones que les fueren imputables y que causen daño o perjuicio a las entidades, derivados de la celebración y ejecución de los contratos respecto de los cuales hayan ejercido o ejerzan las actividades de consultoría o asesoría”. </w:t>
      </w:r>
    </w:p>
    <w:p w14:paraId="1B30CECF" w14:textId="77777777" w:rsidR="00A25EF0" w:rsidRPr="003823FA" w:rsidRDefault="00A25EF0" w:rsidP="00A25EF0">
      <w:pPr>
        <w:ind w:left="851" w:right="851" w:firstLine="708"/>
        <w:jc w:val="both"/>
        <w:rPr>
          <w:rFonts w:ascii="Arial" w:hAnsi="Arial" w:cs="Arial"/>
          <w:bCs/>
          <w:i/>
          <w:color w:val="000000" w:themeColor="text1"/>
          <w:sz w:val="22"/>
          <w:szCs w:val="22"/>
        </w:rPr>
      </w:pPr>
    </w:p>
    <w:p w14:paraId="3A7AA514" w14:textId="77777777" w:rsidR="00A25EF0" w:rsidRPr="003823FA" w:rsidRDefault="00A25EF0" w:rsidP="00A25EF0">
      <w:pPr>
        <w:ind w:left="851" w:right="851" w:firstLine="708"/>
        <w:jc w:val="both"/>
        <w:rPr>
          <w:rFonts w:ascii="Arial" w:hAnsi="Arial" w:cs="Arial"/>
          <w:bCs/>
          <w:i/>
          <w:color w:val="000000" w:themeColor="text1"/>
          <w:sz w:val="22"/>
          <w:szCs w:val="22"/>
        </w:rPr>
      </w:pPr>
      <w:bookmarkStart w:id="14" w:name="55"/>
      <w:r w:rsidRPr="003823FA">
        <w:rPr>
          <w:rFonts w:ascii="Arial" w:hAnsi="Arial" w:cs="Arial"/>
          <w:b/>
          <w:bCs/>
          <w:i/>
          <w:color w:val="000000" w:themeColor="text1"/>
          <w:sz w:val="22"/>
          <w:szCs w:val="22"/>
        </w:rPr>
        <w:t>“Artículo 55. De la prescripción de las acciones de responsabilidad contractual.</w:t>
      </w:r>
      <w:bookmarkEnd w:id="14"/>
      <w:r w:rsidRPr="003823FA">
        <w:rPr>
          <w:rFonts w:ascii="Arial" w:hAnsi="Arial" w:cs="Arial"/>
          <w:bCs/>
          <w:i/>
          <w:color w:val="000000" w:themeColor="text1"/>
          <w:sz w:val="22"/>
          <w:szCs w:val="22"/>
        </w:rPr>
        <w:t xml:space="preserve"> La acción civil derivada de las acciones y omisiones a que se refieren los artículos </w:t>
      </w:r>
      <w:hyperlink r:id="rId9" w:anchor="50" w:history="1">
        <w:r w:rsidRPr="003823FA">
          <w:rPr>
            <w:rStyle w:val="TextodegloboCar"/>
            <w:rFonts w:ascii="Arial" w:hAnsi="Arial" w:cs="Arial"/>
            <w:bCs/>
            <w:i/>
            <w:color w:val="000000" w:themeColor="text1"/>
            <w:sz w:val="22"/>
            <w:szCs w:val="22"/>
          </w:rPr>
          <w:t>50</w:t>
        </w:r>
      </w:hyperlink>
      <w:r w:rsidRPr="003823FA">
        <w:rPr>
          <w:rFonts w:ascii="Arial" w:hAnsi="Arial" w:cs="Arial"/>
          <w:bCs/>
          <w:i/>
          <w:color w:val="000000" w:themeColor="text1"/>
          <w:sz w:val="22"/>
          <w:szCs w:val="22"/>
        </w:rPr>
        <w:t xml:space="preserve">, </w:t>
      </w:r>
      <w:hyperlink r:id="rId10" w:anchor="51" w:history="1">
        <w:r w:rsidRPr="003823FA">
          <w:rPr>
            <w:rStyle w:val="TextodegloboCar"/>
            <w:rFonts w:ascii="Arial" w:hAnsi="Arial" w:cs="Arial"/>
            <w:bCs/>
            <w:i/>
            <w:color w:val="000000" w:themeColor="text1"/>
            <w:sz w:val="22"/>
            <w:szCs w:val="22"/>
          </w:rPr>
          <w:t>51</w:t>
        </w:r>
      </w:hyperlink>
      <w:r w:rsidRPr="003823FA">
        <w:rPr>
          <w:rFonts w:ascii="Arial" w:hAnsi="Arial" w:cs="Arial"/>
          <w:bCs/>
          <w:i/>
          <w:color w:val="000000" w:themeColor="text1"/>
          <w:sz w:val="22"/>
          <w:szCs w:val="22"/>
        </w:rPr>
        <w:t xml:space="preserve">, </w:t>
      </w:r>
      <w:hyperlink r:id="rId11" w:anchor="52" w:history="1">
        <w:r w:rsidRPr="003823FA">
          <w:rPr>
            <w:rStyle w:val="TextodegloboCar"/>
            <w:rFonts w:ascii="Arial" w:hAnsi="Arial" w:cs="Arial"/>
            <w:bCs/>
            <w:i/>
            <w:color w:val="000000" w:themeColor="text1"/>
            <w:sz w:val="22"/>
            <w:szCs w:val="22"/>
          </w:rPr>
          <w:t>52</w:t>
        </w:r>
      </w:hyperlink>
      <w:r w:rsidRPr="003823FA">
        <w:rPr>
          <w:rFonts w:ascii="Arial" w:hAnsi="Arial" w:cs="Arial"/>
          <w:bCs/>
          <w:i/>
          <w:color w:val="000000" w:themeColor="text1"/>
          <w:sz w:val="22"/>
          <w:szCs w:val="22"/>
        </w:rPr>
        <w:t xml:space="preserve"> y </w:t>
      </w:r>
      <w:hyperlink r:id="rId12" w:anchor="53" w:history="1">
        <w:r w:rsidRPr="003823FA">
          <w:rPr>
            <w:rStyle w:val="TextodegloboCar"/>
            <w:rFonts w:ascii="Arial" w:hAnsi="Arial" w:cs="Arial"/>
            <w:bCs/>
            <w:i/>
            <w:color w:val="000000" w:themeColor="text1"/>
            <w:sz w:val="22"/>
            <w:szCs w:val="22"/>
          </w:rPr>
          <w:t>53</w:t>
        </w:r>
      </w:hyperlink>
      <w:r w:rsidRPr="003823FA">
        <w:rPr>
          <w:rFonts w:ascii="Arial" w:hAnsi="Arial" w:cs="Arial"/>
          <w:bCs/>
          <w:i/>
          <w:color w:val="000000" w:themeColor="text1"/>
          <w:sz w:val="22"/>
          <w:szCs w:val="22"/>
        </w:rPr>
        <w:t xml:space="preserve"> de esta ley prescribirá en el término de veinte (20) años, contados a partir de la ocurrencia de los mismos. La acción disciplinaria prescribirá en diez (10) años. La acción penal prescribirá en veinte (20) años”. </w:t>
      </w:r>
    </w:p>
    <w:p w14:paraId="0E1BCDDB" w14:textId="77777777" w:rsidR="00A25EF0" w:rsidRPr="003823FA" w:rsidRDefault="00A25EF0" w:rsidP="00A25EF0">
      <w:pPr>
        <w:ind w:left="851" w:right="851" w:firstLine="708"/>
        <w:jc w:val="both"/>
        <w:rPr>
          <w:rFonts w:ascii="Arial" w:hAnsi="Arial" w:cs="Arial"/>
          <w:bCs/>
          <w:i/>
          <w:color w:val="000000" w:themeColor="text1"/>
          <w:sz w:val="22"/>
          <w:szCs w:val="22"/>
        </w:rPr>
      </w:pPr>
    </w:p>
    <w:p w14:paraId="5BB4F903" w14:textId="77777777" w:rsidR="00A25EF0" w:rsidRPr="003823FA" w:rsidRDefault="00A25EF0" w:rsidP="00A25EF0">
      <w:pPr>
        <w:ind w:left="851" w:right="851" w:firstLine="850"/>
        <w:jc w:val="both"/>
        <w:rPr>
          <w:rFonts w:ascii="Arial" w:hAnsi="Arial" w:cs="Arial"/>
          <w:bCs/>
          <w:i/>
          <w:color w:val="000000" w:themeColor="text1"/>
          <w:sz w:val="22"/>
          <w:szCs w:val="22"/>
        </w:rPr>
      </w:pPr>
      <w:bookmarkStart w:id="15" w:name="56"/>
      <w:r w:rsidRPr="003823FA">
        <w:rPr>
          <w:rFonts w:ascii="Arial" w:hAnsi="Arial" w:cs="Arial"/>
          <w:b/>
          <w:bCs/>
          <w:i/>
          <w:color w:val="000000" w:themeColor="text1"/>
          <w:sz w:val="22"/>
          <w:szCs w:val="22"/>
        </w:rPr>
        <w:t>“Artículo 56. De la responsabilidad penal de los particulares que intervienen en la contratación estatal.</w:t>
      </w:r>
      <w:bookmarkEnd w:id="15"/>
      <w:r w:rsidRPr="003823FA">
        <w:rPr>
          <w:rFonts w:ascii="Arial" w:hAnsi="Arial" w:cs="Arial"/>
          <w:bCs/>
          <w:i/>
          <w:color w:val="000000" w:themeColor="text1"/>
          <w:sz w:val="22"/>
          <w:szCs w:val="22"/>
        </w:rPr>
        <w:t xml:space="preserve"> Para efectos penales, el contratista, el interventor, el consultor y el asesor se consideran particulares que cumplen funciones públicas en todo lo concerniente a la celebración, ejecución y liquidación de los contratos que celebren con las entidades estatales y, por lo tanto, estarán sujetos a la responsabilidad que en esa materia señala la ley para los servidores públicos”. </w:t>
      </w:r>
    </w:p>
    <w:p w14:paraId="48C1D99B" w14:textId="77777777" w:rsidR="00A25EF0" w:rsidRPr="003823FA" w:rsidRDefault="00A25EF0" w:rsidP="00A25EF0">
      <w:pPr>
        <w:ind w:left="851" w:right="851" w:firstLine="850"/>
        <w:jc w:val="both"/>
        <w:rPr>
          <w:rFonts w:ascii="Arial" w:hAnsi="Arial" w:cs="Arial"/>
          <w:bCs/>
          <w:i/>
          <w:color w:val="000000" w:themeColor="text1"/>
          <w:sz w:val="22"/>
          <w:szCs w:val="22"/>
        </w:rPr>
      </w:pPr>
    </w:p>
    <w:p w14:paraId="4FC5F044" w14:textId="77777777" w:rsidR="00A25EF0" w:rsidRPr="003823FA" w:rsidRDefault="00A25EF0" w:rsidP="00A25EF0">
      <w:pPr>
        <w:ind w:left="851" w:right="900" w:firstLine="708"/>
        <w:jc w:val="both"/>
        <w:rPr>
          <w:rFonts w:ascii="Arial" w:hAnsi="Arial" w:cs="Arial"/>
          <w:bCs/>
          <w:i/>
          <w:color w:val="000000" w:themeColor="text1"/>
          <w:sz w:val="22"/>
          <w:szCs w:val="22"/>
        </w:rPr>
      </w:pPr>
      <w:bookmarkStart w:id="16" w:name="58"/>
      <w:r w:rsidRPr="003823FA">
        <w:rPr>
          <w:rFonts w:ascii="Arial" w:hAnsi="Arial" w:cs="Arial"/>
          <w:b/>
          <w:bCs/>
          <w:i/>
          <w:color w:val="000000" w:themeColor="text1"/>
          <w:sz w:val="22"/>
          <w:szCs w:val="22"/>
        </w:rPr>
        <w:t>“Artículo 58. De las sanciones.</w:t>
      </w:r>
      <w:bookmarkEnd w:id="16"/>
      <w:r w:rsidRPr="003823FA">
        <w:rPr>
          <w:rFonts w:ascii="Arial" w:hAnsi="Arial" w:cs="Arial"/>
          <w:bCs/>
          <w:i/>
          <w:color w:val="000000" w:themeColor="text1"/>
          <w:sz w:val="22"/>
          <w:szCs w:val="22"/>
        </w:rPr>
        <w:t xml:space="preserve"> Como consecuencia de las acciones u omisiones que se les impute en relación con su actuación contractual, y sin perjuicio de las sanciones e inhabilidades señaladas en la Constitución Política, las personas a que se refiere este capítulo se harán acreedoras a: </w:t>
      </w:r>
    </w:p>
    <w:p w14:paraId="779F3C30" w14:textId="77777777" w:rsidR="00A25EF0" w:rsidRPr="003823FA" w:rsidRDefault="00A25EF0" w:rsidP="00A25EF0">
      <w:pPr>
        <w:ind w:left="851" w:right="900" w:firstLine="708"/>
        <w:jc w:val="both"/>
        <w:rPr>
          <w:rFonts w:ascii="Arial" w:hAnsi="Arial" w:cs="Arial"/>
          <w:bCs/>
          <w:i/>
          <w:color w:val="000000" w:themeColor="text1"/>
          <w:sz w:val="22"/>
          <w:szCs w:val="22"/>
        </w:rPr>
      </w:pPr>
    </w:p>
    <w:p w14:paraId="32D4F553" w14:textId="77777777" w:rsidR="00A25EF0" w:rsidRPr="003823FA" w:rsidRDefault="00A25EF0" w:rsidP="00A25EF0">
      <w:pPr>
        <w:ind w:left="851" w:right="900" w:firstLine="708"/>
        <w:jc w:val="both"/>
        <w:rPr>
          <w:rFonts w:ascii="Arial" w:hAnsi="Arial" w:cs="Arial"/>
          <w:bCs/>
          <w:i/>
          <w:color w:val="000000" w:themeColor="text1"/>
          <w:sz w:val="22"/>
          <w:szCs w:val="22"/>
        </w:rPr>
      </w:pPr>
      <w:r w:rsidRPr="003823FA">
        <w:rPr>
          <w:rFonts w:ascii="Arial" w:hAnsi="Arial" w:cs="Arial"/>
          <w:bCs/>
          <w:i/>
          <w:color w:val="000000" w:themeColor="text1"/>
          <w:sz w:val="22"/>
          <w:szCs w:val="22"/>
        </w:rPr>
        <w:t>(…) 1o. En caso de declaratoria de responsabilidad civil, al pago de las indemnizaciones en la forma y cuantía que determine la autoridad judicial competente”.</w:t>
      </w:r>
    </w:p>
    <w:p w14:paraId="2ED43C9B" w14:textId="77777777" w:rsidR="00A25EF0" w:rsidRDefault="00A25EF0" w:rsidP="00A25EF0">
      <w:pPr>
        <w:ind w:right="900"/>
        <w:jc w:val="both"/>
        <w:rPr>
          <w:rFonts w:ascii="Arial" w:hAnsi="Arial" w:cs="Arial"/>
          <w:bCs/>
          <w:i/>
          <w:color w:val="000000" w:themeColor="text1"/>
          <w:sz w:val="22"/>
          <w:szCs w:val="22"/>
        </w:rPr>
      </w:pPr>
    </w:p>
    <w:p w14:paraId="1F25DCC7" w14:textId="77777777" w:rsidR="00A25EF0" w:rsidRPr="00E24DDE" w:rsidRDefault="00A25EF0" w:rsidP="0078078D">
      <w:pPr>
        <w:pStyle w:val="Prrafodelista"/>
        <w:numPr>
          <w:ilvl w:val="0"/>
          <w:numId w:val="3"/>
        </w:numPr>
        <w:jc w:val="both"/>
        <w:rPr>
          <w:rFonts w:ascii="Arial" w:hAnsi="Arial" w:cs="Arial"/>
          <w:b/>
          <w:bCs/>
          <w:i/>
          <w:color w:val="000000" w:themeColor="text1"/>
          <w:sz w:val="22"/>
          <w:szCs w:val="22"/>
        </w:rPr>
      </w:pPr>
      <w:r w:rsidRPr="00E24DDE">
        <w:rPr>
          <w:rFonts w:ascii="Arial" w:hAnsi="Arial" w:cs="Arial"/>
          <w:b/>
          <w:bCs/>
          <w:i/>
          <w:color w:val="000000" w:themeColor="text1"/>
          <w:sz w:val="22"/>
          <w:szCs w:val="22"/>
        </w:rPr>
        <w:lastRenderedPageBreak/>
        <w:t>DE LAS DISPOSICIONES VARIAS</w:t>
      </w:r>
    </w:p>
    <w:p w14:paraId="0A93894D" w14:textId="77777777" w:rsidR="00A25EF0" w:rsidRPr="003823FA" w:rsidRDefault="00A25EF0" w:rsidP="00A25EF0">
      <w:pPr>
        <w:ind w:firstLine="708"/>
        <w:jc w:val="both"/>
        <w:rPr>
          <w:rFonts w:ascii="Arial" w:hAnsi="Arial" w:cs="Arial"/>
          <w:b/>
          <w:bCs/>
          <w:i/>
          <w:color w:val="000000" w:themeColor="text1"/>
          <w:sz w:val="22"/>
          <w:szCs w:val="22"/>
        </w:rPr>
      </w:pPr>
    </w:p>
    <w:p w14:paraId="5906FBA1" w14:textId="77777777" w:rsidR="00A25EF0" w:rsidRPr="003823FA" w:rsidRDefault="00A25EF0" w:rsidP="00A25EF0">
      <w:pPr>
        <w:ind w:left="709" w:right="900" w:hanging="1"/>
        <w:jc w:val="both"/>
        <w:rPr>
          <w:rFonts w:ascii="Arial" w:hAnsi="Arial" w:cs="Arial"/>
          <w:b/>
          <w:bCs/>
          <w:i/>
          <w:color w:val="000000" w:themeColor="text1"/>
          <w:sz w:val="22"/>
          <w:szCs w:val="22"/>
        </w:rPr>
      </w:pPr>
      <w:r w:rsidRPr="003823FA">
        <w:rPr>
          <w:rFonts w:ascii="Arial" w:hAnsi="Arial" w:cs="Arial"/>
          <w:b/>
          <w:bCs/>
          <w:i/>
          <w:color w:val="000000" w:themeColor="text1"/>
          <w:sz w:val="22"/>
          <w:szCs w:val="22"/>
        </w:rPr>
        <w:t>“Artículo 77.- </w:t>
      </w:r>
      <w:r w:rsidRPr="003823FA">
        <w:rPr>
          <w:rFonts w:ascii="Arial" w:hAnsi="Arial" w:cs="Arial"/>
          <w:b/>
          <w:bCs/>
          <w:i/>
          <w:iCs/>
          <w:color w:val="000000" w:themeColor="text1"/>
          <w:sz w:val="22"/>
          <w:szCs w:val="22"/>
        </w:rPr>
        <w:t>De la Normatividad aplicable en las actuaciones administrativas.</w:t>
      </w:r>
    </w:p>
    <w:p w14:paraId="7BF03337" w14:textId="77777777" w:rsidR="00A25EF0" w:rsidRPr="003823FA" w:rsidRDefault="00A25EF0" w:rsidP="00A25EF0">
      <w:pPr>
        <w:ind w:left="709" w:right="900" w:hanging="1"/>
        <w:jc w:val="both"/>
        <w:rPr>
          <w:rFonts w:ascii="Arial" w:hAnsi="Arial" w:cs="Arial"/>
          <w:i/>
          <w:color w:val="000000" w:themeColor="text1"/>
          <w:sz w:val="22"/>
          <w:szCs w:val="22"/>
        </w:rPr>
      </w:pPr>
      <w:r w:rsidRPr="003823FA">
        <w:rPr>
          <w:rFonts w:ascii="Arial" w:hAnsi="Arial" w:cs="Arial"/>
          <w:i/>
          <w:iCs/>
          <w:color w:val="000000" w:themeColor="text1"/>
          <w:sz w:val="22"/>
          <w:szCs w:val="22"/>
        </w:rPr>
        <w:t>De la Normatividad aplicable en las actuaciones administrativas.</w:t>
      </w:r>
      <w:r w:rsidRPr="003823FA">
        <w:rPr>
          <w:rFonts w:ascii="Arial" w:hAnsi="Arial" w:cs="Arial"/>
          <w:bCs/>
          <w:i/>
          <w:color w:val="000000" w:themeColor="text1"/>
          <w:sz w:val="22"/>
          <w:szCs w:val="22"/>
        </w:rPr>
        <w:t> </w:t>
      </w:r>
      <w:r w:rsidRPr="003823FA">
        <w:rPr>
          <w:rFonts w:ascii="Arial" w:hAnsi="Arial" w:cs="Arial"/>
          <w:i/>
          <w:color w:val="000000" w:themeColor="text1"/>
          <w:sz w:val="22"/>
          <w:szCs w:val="22"/>
        </w:rPr>
        <w:t>En cuanto sean compatibles con la finalidad y los principios de esta ley, las normas que rigen los procedimientos y actuaciones en la Función administrativa serán aplicables en las actuaciones contractuales. A falta de éstas, regirán las disposiciones del Código de Procedimiento Civil. (…)”.</w:t>
      </w:r>
    </w:p>
    <w:p w14:paraId="2FAC0D85" w14:textId="77777777" w:rsidR="001D291B" w:rsidRDefault="001D291B" w:rsidP="00A25EF0">
      <w:pPr>
        <w:pStyle w:val="Ttulo6"/>
        <w:rPr>
          <w:rFonts w:cs="Arial"/>
          <w:color w:val="000000" w:themeColor="text1"/>
          <w:sz w:val="22"/>
        </w:rPr>
      </w:pPr>
    </w:p>
    <w:p w14:paraId="48E9BC1E" w14:textId="2F321713" w:rsidR="00A25EF0" w:rsidRPr="001D291B" w:rsidRDefault="00A25EF0" w:rsidP="00A25EF0">
      <w:pPr>
        <w:pStyle w:val="Ttulo6"/>
        <w:rPr>
          <w:rFonts w:ascii="Arial" w:hAnsi="Arial" w:cs="Arial"/>
          <w:b/>
          <w:bCs/>
          <w:color w:val="000000" w:themeColor="text1"/>
          <w:sz w:val="22"/>
        </w:rPr>
      </w:pPr>
      <w:r w:rsidRPr="001D291B">
        <w:rPr>
          <w:rFonts w:ascii="Arial" w:hAnsi="Arial" w:cs="Arial"/>
          <w:b/>
          <w:bCs/>
          <w:color w:val="000000" w:themeColor="text1"/>
          <w:sz w:val="22"/>
        </w:rPr>
        <w:t>LEY 1150 DE 2007</w:t>
      </w:r>
    </w:p>
    <w:p w14:paraId="49E29D8B" w14:textId="77777777" w:rsidR="00A25EF0" w:rsidRPr="003823FA" w:rsidRDefault="00A25EF0" w:rsidP="00A25EF0">
      <w:pPr>
        <w:jc w:val="both"/>
        <w:rPr>
          <w:rFonts w:ascii="Arial" w:hAnsi="Arial" w:cs="Arial"/>
          <w:i/>
          <w:color w:val="000000" w:themeColor="text1"/>
          <w:sz w:val="22"/>
          <w:szCs w:val="22"/>
        </w:rPr>
      </w:pPr>
    </w:p>
    <w:p w14:paraId="15C2C4C0" w14:textId="77777777" w:rsidR="00A25EF0" w:rsidRPr="003823FA" w:rsidRDefault="00A25EF0" w:rsidP="00A25EF0">
      <w:pPr>
        <w:ind w:left="851" w:right="851" w:firstLine="708"/>
        <w:jc w:val="both"/>
        <w:rPr>
          <w:rFonts w:ascii="Arial" w:hAnsi="Arial" w:cs="Arial"/>
          <w:b/>
          <w:bCs/>
          <w:i/>
          <w:color w:val="000000" w:themeColor="text1"/>
          <w:sz w:val="22"/>
          <w:szCs w:val="22"/>
        </w:rPr>
      </w:pPr>
      <w:bookmarkStart w:id="17" w:name="TITULO_I"/>
      <w:r w:rsidRPr="003823FA">
        <w:rPr>
          <w:rFonts w:ascii="Arial" w:hAnsi="Arial" w:cs="Arial"/>
          <w:b/>
          <w:bCs/>
          <w:i/>
          <w:color w:val="000000" w:themeColor="text1"/>
          <w:sz w:val="22"/>
          <w:szCs w:val="22"/>
        </w:rPr>
        <w:t>TITULO I</w:t>
      </w:r>
      <w:bookmarkEnd w:id="17"/>
      <w:r w:rsidRPr="003823FA">
        <w:rPr>
          <w:rFonts w:ascii="Arial" w:hAnsi="Arial" w:cs="Arial"/>
          <w:b/>
          <w:bCs/>
          <w:i/>
          <w:color w:val="000000" w:themeColor="text1"/>
          <w:sz w:val="22"/>
          <w:szCs w:val="22"/>
        </w:rPr>
        <w:t>, DE LA EFICIENCIA Y DE LA TRANSPARENCIA.</w:t>
      </w:r>
    </w:p>
    <w:p w14:paraId="6C02B8C3" w14:textId="77777777" w:rsidR="00A25EF0" w:rsidRPr="003823FA" w:rsidRDefault="00A25EF0" w:rsidP="00A25EF0">
      <w:pPr>
        <w:ind w:left="851" w:right="851" w:firstLine="708"/>
        <w:jc w:val="both"/>
        <w:rPr>
          <w:rFonts w:ascii="Arial" w:hAnsi="Arial" w:cs="Arial"/>
          <w:b/>
          <w:bCs/>
          <w:i/>
          <w:color w:val="000000" w:themeColor="text1"/>
          <w:sz w:val="22"/>
          <w:szCs w:val="22"/>
        </w:rPr>
      </w:pPr>
    </w:p>
    <w:p w14:paraId="3F7707D4" w14:textId="77777777" w:rsidR="00A25EF0" w:rsidRPr="003823FA" w:rsidRDefault="00A25EF0" w:rsidP="00A25EF0">
      <w:pPr>
        <w:ind w:left="851" w:right="851" w:firstLine="708"/>
        <w:jc w:val="both"/>
        <w:rPr>
          <w:rFonts w:ascii="Arial" w:hAnsi="Arial" w:cs="Arial"/>
          <w:i/>
          <w:color w:val="000000" w:themeColor="text1"/>
          <w:sz w:val="22"/>
          <w:szCs w:val="22"/>
        </w:rPr>
      </w:pPr>
      <w:bookmarkStart w:id="18" w:name="7"/>
      <w:r w:rsidRPr="003823FA">
        <w:rPr>
          <w:rFonts w:ascii="Arial" w:hAnsi="Arial" w:cs="Arial"/>
          <w:b/>
          <w:bCs/>
          <w:i/>
          <w:color w:val="000000" w:themeColor="text1"/>
          <w:sz w:val="22"/>
          <w:szCs w:val="22"/>
        </w:rPr>
        <w:t>“Artículo 7o. De las garantías en la contratación.</w:t>
      </w:r>
      <w:bookmarkEnd w:id="18"/>
      <w:r w:rsidRPr="003823FA">
        <w:rPr>
          <w:rFonts w:ascii="Arial" w:hAnsi="Arial" w:cs="Arial"/>
          <w:i/>
          <w:color w:val="000000" w:themeColor="text1"/>
          <w:sz w:val="22"/>
          <w:szCs w:val="22"/>
        </w:rPr>
        <w:t xml:space="preserve"> </w:t>
      </w:r>
    </w:p>
    <w:p w14:paraId="54741493" w14:textId="77777777" w:rsidR="00A25EF0" w:rsidRPr="003823FA" w:rsidRDefault="00A25EF0" w:rsidP="00A25EF0">
      <w:pPr>
        <w:ind w:left="851" w:right="851" w:firstLine="708"/>
        <w:jc w:val="both"/>
        <w:rPr>
          <w:rFonts w:ascii="Arial" w:hAnsi="Arial" w:cs="Arial"/>
          <w:i/>
          <w:color w:val="000000" w:themeColor="text1"/>
          <w:sz w:val="22"/>
          <w:szCs w:val="22"/>
        </w:rPr>
      </w:pPr>
    </w:p>
    <w:p w14:paraId="04462CF7"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Los contratistas prestarán garantía única para el cumplimiento de las obligaciones surgidas del contrato. Los proponentes prestarán garantía de seriedad de los ofrecimientos hechos.</w:t>
      </w:r>
    </w:p>
    <w:p w14:paraId="13379FE1" w14:textId="77777777" w:rsidR="00A25EF0" w:rsidRPr="003823FA" w:rsidRDefault="00A25EF0" w:rsidP="00A25EF0">
      <w:pPr>
        <w:ind w:left="851" w:right="851"/>
        <w:jc w:val="both"/>
        <w:rPr>
          <w:rFonts w:ascii="Arial" w:hAnsi="Arial" w:cs="Arial"/>
          <w:i/>
          <w:color w:val="000000" w:themeColor="text1"/>
          <w:sz w:val="22"/>
          <w:szCs w:val="22"/>
        </w:rPr>
      </w:pPr>
    </w:p>
    <w:p w14:paraId="57FD2B4A"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Las garantías consistirán en pólizas expedidas por compañías de seguros legalmente autorizadas para funcionar en Colombia, en garantías bancarias y en general, en los demás mecanismos de cobertura del riesgo autorizados por el reglamento para el efecto. Tratándose de pólizas, las mismas no expirarán por falta de pago de la prima o por revocatoria unilateral. El Gobierno Nacional señalará las condiciones generales que deberán ser incluidas en las pólizas de cumplimiento de los contratos estatales.</w:t>
      </w:r>
    </w:p>
    <w:p w14:paraId="2672AAB3" w14:textId="77777777" w:rsidR="00A25EF0" w:rsidRPr="003823FA" w:rsidRDefault="00A25EF0" w:rsidP="00A25EF0">
      <w:pPr>
        <w:ind w:left="851" w:right="851"/>
        <w:jc w:val="both"/>
        <w:rPr>
          <w:rFonts w:ascii="Arial" w:hAnsi="Arial" w:cs="Arial"/>
          <w:i/>
          <w:color w:val="000000" w:themeColor="text1"/>
          <w:sz w:val="22"/>
          <w:szCs w:val="22"/>
        </w:rPr>
      </w:pPr>
    </w:p>
    <w:p w14:paraId="180B4F53" w14:textId="77777777" w:rsidR="00A25EF0"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El Gobierno Nacional señalará los criterios que seguirán las entidades para la exigencia de garantías, las clases y niveles de amparo de los riesgos de los contratos, así como los casos en que, por las características y complejidad del contrato a celebrar, la garantía pueda ser dividida teniendo en cuenta las etapas o riesgos relativos a la ejecución del respectivo contrato.</w:t>
      </w:r>
    </w:p>
    <w:p w14:paraId="04EEE2C5" w14:textId="77777777" w:rsidR="00A25EF0" w:rsidRPr="003823FA" w:rsidRDefault="00A25EF0" w:rsidP="00A25EF0">
      <w:pPr>
        <w:ind w:left="851" w:right="851"/>
        <w:jc w:val="both"/>
        <w:rPr>
          <w:rFonts w:ascii="Arial" w:hAnsi="Arial" w:cs="Arial"/>
          <w:i/>
          <w:color w:val="000000" w:themeColor="text1"/>
          <w:sz w:val="22"/>
          <w:szCs w:val="22"/>
        </w:rPr>
      </w:pPr>
    </w:p>
    <w:p w14:paraId="5B7E5B35"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lastRenderedPageBreak/>
        <w:t>El acaecimiento del siniestro que amparan las garantías será comunicado por la entidad pública al respectivo asegurador mediante la notificación del acto administrativo que así lo declare.</w:t>
      </w:r>
    </w:p>
    <w:p w14:paraId="197DF093" w14:textId="77777777" w:rsidR="00A25EF0" w:rsidRPr="003823FA" w:rsidRDefault="00A25EF0" w:rsidP="00A25EF0">
      <w:pPr>
        <w:ind w:left="851" w:right="851"/>
        <w:jc w:val="both"/>
        <w:rPr>
          <w:rFonts w:ascii="Arial" w:hAnsi="Arial" w:cs="Arial"/>
          <w:i/>
          <w:color w:val="000000" w:themeColor="text1"/>
          <w:sz w:val="22"/>
          <w:szCs w:val="22"/>
        </w:rPr>
      </w:pPr>
    </w:p>
    <w:p w14:paraId="0F82F599"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Las garantías no serán obligatorias en los contratos de empréstito, en los interadministrativos, en los de seguro y en los contratos cuyo valor sea inferior al 10% de la menor cuantía a que se refiere esta ley, caso en el cual corresponderá a la entidad determinar la necesidad de exigirla, atendiendo a la naturaleza del objeto del contrato y a la forma de pago, así como en los demás que señale el reglamento. (…)”.</w:t>
      </w:r>
    </w:p>
    <w:p w14:paraId="2E1498EB" w14:textId="77777777" w:rsidR="00A25EF0" w:rsidRDefault="00A25EF0" w:rsidP="00A25EF0">
      <w:pPr>
        <w:ind w:left="851" w:right="851"/>
        <w:jc w:val="both"/>
        <w:rPr>
          <w:rFonts w:ascii="Arial" w:hAnsi="Arial" w:cs="Arial"/>
          <w:i/>
          <w:color w:val="000000" w:themeColor="text1"/>
          <w:sz w:val="22"/>
          <w:szCs w:val="22"/>
        </w:rPr>
      </w:pPr>
    </w:p>
    <w:p w14:paraId="673B3AE6" w14:textId="77777777" w:rsidR="00A25EF0" w:rsidRPr="003823FA" w:rsidRDefault="00A25EF0" w:rsidP="00A25EF0">
      <w:pPr>
        <w:ind w:left="851" w:right="851" w:firstLine="708"/>
        <w:jc w:val="both"/>
        <w:rPr>
          <w:rFonts w:ascii="Arial" w:hAnsi="Arial" w:cs="Arial"/>
          <w:b/>
          <w:bCs/>
          <w:i/>
          <w:color w:val="000000" w:themeColor="text1"/>
          <w:sz w:val="22"/>
          <w:szCs w:val="22"/>
        </w:rPr>
      </w:pPr>
      <w:bookmarkStart w:id="19" w:name="TITULO_III"/>
      <w:r w:rsidRPr="003823FA">
        <w:rPr>
          <w:rFonts w:ascii="Arial" w:hAnsi="Arial" w:cs="Arial"/>
          <w:b/>
          <w:bCs/>
          <w:i/>
          <w:color w:val="000000" w:themeColor="text1"/>
          <w:sz w:val="22"/>
          <w:szCs w:val="22"/>
        </w:rPr>
        <w:t>TITULO III</w:t>
      </w:r>
      <w:bookmarkEnd w:id="19"/>
      <w:r w:rsidRPr="003823FA">
        <w:rPr>
          <w:rFonts w:ascii="Arial" w:hAnsi="Arial" w:cs="Arial"/>
          <w:b/>
          <w:bCs/>
          <w:i/>
          <w:color w:val="000000" w:themeColor="text1"/>
          <w:sz w:val="22"/>
          <w:szCs w:val="22"/>
        </w:rPr>
        <w:t>, DISPOSICIONES VARIAS.</w:t>
      </w:r>
    </w:p>
    <w:p w14:paraId="664F66FD" w14:textId="77777777" w:rsidR="00A25EF0" w:rsidRPr="003823FA" w:rsidRDefault="00A25EF0" w:rsidP="00A25EF0">
      <w:pPr>
        <w:ind w:left="851" w:right="851" w:firstLine="708"/>
        <w:jc w:val="both"/>
        <w:rPr>
          <w:rFonts w:ascii="Arial" w:hAnsi="Arial" w:cs="Arial"/>
          <w:b/>
          <w:i/>
          <w:color w:val="000000" w:themeColor="text1"/>
          <w:sz w:val="22"/>
          <w:szCs w:val="22"/>
        </w:rPr>
      </w:pPr>
    </w:p>
    <w:p w14:paraId="0F2EE529" w14:textId="77777777" w:rsidR="00A25EF0" w:rsidRPr="003823FA" w:rsidRDefault="00A25EF0" w:rsidP="00A25EF0">
      <w:pPr>
        <w:ind w:left="851" w:right="851" w:firstLine="708"/>
        <w:jc w:val="both"/>
        <w:rPr>
          <w:rFonts w:ascii="Arial" w:hAnsi="Arial" w:cs="Arial"/>
          <w:i/>
          <w:color w:val="000000" w:themeColor="text1"/>
          <w:sz w:val="22"/>
          <w:szCs w:val="22"/>
        </w:rPr>
      </w:pPr>
      <w:r w:rsidRPr="003823FA">
        <w:rPr>
          <w:rFonts w:ascii="Arial" w:hAnsi="Arial" w:cs="Arial"/>
          <w:b/>
          <w:i/>
          <w:color w:val="000000" w:themeColor="text1"/>
          <w:sz w:val="22"/>
          <w:szCs w:val="22"/>
        </w:rPr>
        <w:t>“Artículo</w:t>
      </w:r>
      <w:r w:rsidRPr="003823FA">
        <w:rPr>
          <w:rFonts w:ascii="Arial" w:hAnsi="Arial" w:cs="Arial"/>
          <w:b/>
          <w:bCs/>
          <w:i/>
          <w:color w:val="000000" w:themeColor="text1"/>
          <w:sz w:val="22"/>
          <w:szCs w:val="22"/>
        </w:rPr>
        <w:t> 17.- </w:t>
      </w:r>
      <w:r w:rsidRPr="003823FA">
        <w:rPr>
          <w:rFonts w:ascii="Arial" w:hAnsi="Arial" w:cs="Arial"/>
          <w:b/>
          <w:i/>
          <w:iCs/>
          <w:color w:val="000000" w:themeColor="text1"/>
          <w:sz w:val="22"/>
          <w:szCs w:val="22"/>
        </w:rPr>
        <w:t>Del derecho al debido proceso.</w:t>
      </w:r>
      <w:r w:rsidRPr="003823FA">
        <w:rPr>
          <w:rFonts w:ascii="Arial" w:hAnsi="Arial" w:cs="Arial"/>
          <w:i/>
          <w:iCs/>
          <w:color w:val="000000" w:themeColor="text1"/>
          <w:sz w:val="22"/>
          <w:szCs w:val="22"/>
        </w:rPr>
        <w:t> </w:t>
      </w:r>
      <w:r w:rsidRPr="003823FA">
        <w:rPr>
          <w:rFonts w:ascii="Arial" w:hAnsi="Arial" w:cs="Arial"/>
          <w:i/>
          <w:color w:val="000000" w:themeColor="text1"/>
          <w:sz w:val="22"/>
          <w:szCs w:val="22"/>
        </w:rPr>
        <w:t>El debido proceso será un principio rector en materia sancionatoria de las actuaciones contractuales.</w:t>
      </w:r>
    </w:p>
    <w:p w14:paraId="151A02EE" w14:textId="77777777" w:rsidR="00A25EF0" w:rsidRPr="003823FA" w:rsidRDefault="00A25EF0" w:rsidP="00A25EF0">
      <w:pPr>
        <w:ind w:left="851" w:right="851" w:firstLine="708"/>
        <w:jc w:val="both"/>
        <w:rPr>
          <w:rFonts w:ascii="Arial" w:hAnsi="Arial" w:cs="Arial"/>
          <w:i/>
          <w:color w:val="000000" w:themeColor="text1"/>
          <w:sz w:val="22"/>
          <w:szCs w:val="22"/>
        </w:rPr>
      </w:pPr>
    </w:p>
    <w:p w14:paraId="21EF1E4F" w14:textId="77777777" w:rsidR="00A25EF0" w:rsidRPr="003823FA" w:rsidRDefault="00A25EF0" w:rsidP="00A25EF0">
      <w:pPr>
        <w:ind w:left="851" w:right="851" w:firstLine="708"/>
        <w:jc w:val="both"/>
        <w:rPr>
          <w:rFonts w:ascii="Arial" w:hAnsi="Arial" w:cs="Arial"/>
          <w:i/>
          <w:color w:val="000000" w:themeColor="text1"/>
          <w:sz w:val="22"/>
          <w:szCs w:val="22"/>
        </w:rPr>
      </w:pPr>
      <w:r w:rsidRPr="003823FA">
        <w:rPr>
          <w:rFonts w:ascii="Arial" w:hAnsi="Arial" w:cs="Arial"/>
          <w:i/>
          <w:color w:val="000000" w:themeColor="text1"/>
          <w:sz w:val="22"/>
          <w:szCs w:val="22"/>
        </w:rPr>
        <w:t>En desarrollo de lo anterior y del deber de control y vigilancia sobre los contratos que corresponde a las entidades sometidas al Estatuto General de Contratación de la Administración Pública, tendrán la facultad de imponer las multas que hayan sido pactadas con el objeto de conminar al contratista a cumplir con sus obligaciones. Esta decisión deberá estar precedida de audiencia del afectado que deberá tener un procedimiento mínimo que garantice el derecho al debido proceso del contratista y procede sólo mientras se halle pendiente la ejecución de las obligaciones a cargo del contratista. Así mismo podrán declarar el incumplimiento con el propósito de hacer efectiva la cláusula penal pecuniaria incluida en el contrato.</w:t>
      </w:r>
    </w:p>
    <w:p w14:paraId="6D6A78DD" w14:textId="77777777" w:rsidR="00A25EF0" w:rsidRPr="003823FA" w:rsidRDefault="00A25EF0" w:rsidP="00A25EF0">
      <w:pPr>
        <w:ind w:left="851" w:right="851" w:firstLine="708"/>
        <w:jc w:val="both"/>
        <w:rPr>
          <w:rFonts w:ascii="Arial" w:hAnsi="Arial" w:cs="Arial"/>
          <w:i/>
          <w:color w:val="000000" w:themeColor="text1"/>
          <w:sz w:val="22"/>
          <w:szCs w:val="22"/>
        </w:rPr>
      </w:pPr>
    </w:p>
    <w:p w14:paraId="28ABB105" w14:textId="77777777" w:rsidR="00A25EF0" w:rsidRDefault="00A25EF0" w:rsidP="00A25EF0">
      <w:pPr>
        <w:ind w:left="851" w:right="851" w:firstLine="708"/>
        <w:jc w:val="both"/>
        <w:rPr>
          <w:rFonts w:ascii="Arial" w:hAnsi="Arial" w:cs="Arial"/>
          <w:i/>
          <w:color w:val="000000" w:themeColor="text1"/>
          <w:sz w:val="22"/>
          <w:szCs w:val="22"/>
        </w:rPr>
      </w:pPr>
      <w:r w:rsidRPr="003823FA">
        <w:rPr>
          <w:rFonts w:ascii="Arial" w:hAnsi="Arial" w:cs="Arial"/>
          <w:b/>
          <w:bCs/>
          <w:i/>
          <w:color w:val="000000" w:themeColor="text1"/>
          <w:sz w:val="22"/>
          <w:szCs w:val="22"/>
        </w:rPr>
        <w:t>Parágrafo. </w:t>
      </w:r>
      <w:r w:rsidRPr="003823FA">
        <w:rPr>
          <w:rFonts w:ascii="Arial" w:hAnsi="Arial" w:cs="Arial"/>
          <w:i/>
          <w:color w:val="000000" w:themeColor="text1"/>
          <w:sz w:val="22"/>
          <w:szCs w:val="22"/>
        </w:rPr>
        <w:t>La cláusula penal y las multas así impuestas se harán efectivas directamente por las entidades estatales, pudiendo acudir para el efecto entre otros a los mecanismos de compensación de las sumas adeudadas al contratista, cobro de la garantía, o a cualquier otro medio para obtener el pago, incluyendo el de la jurisdicción coactiva”.</w:t>
      </w:r>
    </w:p>
    <w:p w14:paraId="5DB2D4AC" w14:textId="77777777" w:rsidR="00A25EF0" w:rsidRDefault="00A25EF0" w:rsidP="00A25EF0">
      <w:pPr>
        <w:ind w:left="851" w:right="851" w:firstLine="708"/>
        <w:jc w:val="both"/>
        <w:rPr>
          <w:rFonts w:ascii="Arial" w:hAnsi="Arial" w:cs="Arial"/>
          <w:i/>
          <w:color w:val="000000" w:themeColor="text1"/>
          <w:sz w:val="22"/>
          <w:szCs w:val="22"/>
        </w:rPr>
      </w:pPr>
    </w:p>
    <w:p w14:paraId="1A0AFC74" w14:textId="77777777" w:rsidR="00FD5372" w:rsidRDefault="00FD5372" w:rsidP="00A25EF0">
      <w:pPr>
        <w:ind w:left="851" w:right="851" w:firstLine="708"/>
        <w:jc w:val="both"/>
        <w:rPr>
          <w:rFonts w:ascii="Arial" w:hAnsi="Arial" w:cs="Arial"/>
          <w:i/>
          <w:color w:val="000000" w:themeColor="text1"/>
          <w:sz w:val="22"/>
          <w:szCs w:val="22"/>
        </w:rPr>
      </w:pPr>
    </w:p>
    <w:p w14:paraId="7DE4C730" w14:textId="77777777" w:rsidR="00FD5372" w:rsidRDefault="00FD5372" w:rsidP="00A25EF0">
      <w:pPr>
        <w:ind w:left="851" w:right="851" w:firstLine="708"/>
        <w:jc w:val="both"/>
        <w:rPr>
          <w:rFonts w:ascii="Arial" w:hAnsi="Arial" w:cs="Arial"/>
          <w:i/>
          <w:color w:val="000000" w:themeColor="text1"/>
          <w:sz w:val="22"/>
          <w:szCs w:val="22"/>
        </w:rPr>
      </w:pPr>
    </w:p>
    <w:p w14:paraId="3095ABBE" w14:textId="77777777" w:rsidR="00A25EF0" w:rsidRPr="001D291B" w:rsidRDefault="00A25EF0" w:rsidP="00A25EF0">
      <w:pPr>
        <w:pStyle w:val="Ttulo6"/>
        <w:rPr>
          <w:rFonts w:ascii="Arial" w:hAnsi="Arial" w:cs="Arial"/>
          <w:b/>
          <w:bCs/>
          <w:color w:val="000000" w:themeColor="text1"/>
          <w:sz w:val="22"/>
        </w:rPr>
      </w:pPr>
      <w:r w:rsidRPr="001D291B">
        <w:rPr>
          <w:rFonts w:ascii="Arial" w:hAnsi="Arial" w:cs="Arial"/>
          <w:b/>
          <w:bCs/>
          <w:color w:val="000000" w:themeColor="text1"/>
          <w:sz w:val="22"/>
        </w:rPr>
        <w:lastRenderedPageBreak/>
        <w:t>LEY 1474 DE 2011</w:t>
      </w:r>
    </w:p>
    <w:p w14:paraId="78EA6905" w14:textId="77777777" w:rsidR="00A25EF0" w:rsidRPr="003823FA" w:rsidRDefault="00A25EF0" w:rsidP="00A25EF0">
      <w:pPr>
        <w:jc w:val="both"/>
        <w:rPr>
          <w:rFonts w:ascii="Arial" w:hAnsi="Arial" w:cs="Arial"/>
          <w:i/>
          <w:color w:val="000000" w:themeColor="text1"/>
          <w:sz w:val="22"/>
          <w:szCs w:val="22"/>
        </w:rPr>
      </w:pPr>
    </w:p>
    <w:p w14:paraId="53CBCC37" w14:textId="77777777" w:rsidR="00A25EF0" w:rsidRDefault="00A25EF0" w:rsidP="00A25EF0">
      <w:pPr>
        <w:ind w:left="851" w:right="851"/>
        <w:jc w:val="both"/>
        <w:rPr>
          <w:rFonts w:ascii="Arial" w:hAnsi="Arial" w:cs="Arial"/>
          <w:b/>
          <w:bCs/>
          <w:i/>
          <w:color w:val="000000" w:themeColor="text1"/>
          <w:sz w:val="22"/>
          <w:szCs w:val="22"/>
        </w:rPr>
      </w:pPr>
      <w:bookmarkStart w:id="20" w:name="CAPÍTULO_VIII"/>
      <w:r w:rsidRPr="003823FA">
        <w:rPr>
          <w:rFonts w:ascii="Arial" w:hAnsi="Arial" w:cs="Arial"/>
          <w:b/>
          <w:bCs/>
          <w:i/>
          <w:color w:val="000000" w:themeColor="text1"/>
          <w:sz w:val="22"/>
          <w:szCs w:val="22"/>
        </w:rPr>
        <w:t>CAPÍTULO VII</w:t>
      </w:r>
      <w:bookmarkEnd w:id="20"/>
      <w:r w:rsidRPr="003823FA">
        <w:rPr>
          <w:rFonts w:ascii="Arial" w:hAnsi="Arial" w:cs="Arial"/>
          <w:b/>
          <w:bCs/>
          <w:i/>
          <w:color w:val="000000" w:themeColor="text1"/>
          <w:sz w:val="22"/>
          <w:szCs w:val="22"/>
        </w:rPr>
        <w:t>, DISPOSICIONES PARA PREVENIR Y COMBATIR LA CORRUPCIÓN EN LA CONTRATACIÓN PÚBLICA.</w:t>
      </w:r>
    </w:p>
    <w:p w14:paraId="5B060DE2" w14:textId="77777777" w:rsidR="001D291B" w:rsidRPr="003823FA" w:rsidRDefault="001D291B" w:rsidP="00A25EF0">
      <w:pPr>
        <w:ind w:left="851" w:right="851"/>
        <w:jc w:val="both"/>
        <w:rPr>
          <w:rFonts w:ascii="Arial" w:hAnsi="Arial" w:cs="Arial"/>
          <w:b/>
          <w:bCs/>
          <w:i/>
          <w:color w:val="000000" w:themeColor="text1"/>
          <w:sz w:val="22"/>
          <w:szCs w:val="22"/>
        </w:rPr>
      </w:pPr>
    </w:p>
    <w:p w14:paraId="4C664D4B"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w:t>
      </w:r>
      <w:r w:rsidRPr="003823FA">
        <w:rPr>
          <w:rFonts w:ascii="Arial" w:hAnsi="Arial" w:cs="Arial"/>
          <w:b/>
          <w:i/>
          <w:color w:val="000000" w:themeColor="text1"/>
          <w:sz w:val="22"/>
          <w:szCs w:val="22"/>
        </w:rPr>
        <w:t>Artículo 86. Imposición de multas, sanciones y declaratorias de incumplimiento</w:t>
      </w:r>
      <w:r w:rsidRPr="003823FA">
        <w:rPr>
          <w:rFonts w:ascii="Arial" w:hAnsi="Arial" w:cs="Arial"/>
          <w:i/>
          <w:color w:val="000000" w:themeColor="text1"/>
          <w:sz w:val="22"/>
          <w:szCs w:val="22"/>
        </w:rPr>
        <w:t>. Las entidades sometidas al Estatuto General de Contratación de la Administración Pública podrán declarar el incumplimiento, cuantificando los perjuicios del mismo, imponer las multas y sanciones pactadas en el contrato, y hacer efectiva la cláusula penal. Para tal efecto observarán el siguiente procedimiento:</w:t>
      </w:r>
    </w:p>
    <w:p w14:paraId="0BB024FE" w14:textId="77777777" w:rsidR="00A25EF0" w:rsidRPr="003823FA" w:rsidRDefault="00A25EF0" w:rsidP="00A25EF0">
      <w:pPr>
        <w:ind w:left="851" w:right="851"/>
        <w:jc w:val="both"/>
        <w:rPr>
          <w:rFonts w:ascii="Arial" w:hAnsi="Arial" w:cs="Arial"/>
          <w:i/>
          <w:color w:val="000000" w:themeColor="text1"/>
          <w:sz w:val="22"/>
          <w:szCs w:val="22"/>
        </w:rPr>
      </w:pPr>
    </w:p>
    <w:p w14:paraId="7F87E994"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a) Evidenciado un posible incumplimiento de las obligaciones a cargo del contratista, la entidad pública lo citará a audiencia para debatir lo ocurrido. En la citación, hará mención expresa y detallada de los hechos que la soportan, acompañando el informe de interventoría o de supervisión en el que se sustente la actuación y enunciará las normas o cláusulas posiblemente violadas y las consecuencias que podrían derivarse para el contratista en desarrollo de la actuación. En la misma se establecerá el lugar, fecha y hora para la realización de la audiencia, la que podrá tener lugar a la mayor brevedad posible, atendida la naturaleza del contrato y la periodicidad establecida para el cumplimiento de las obligaciones contractuales. En el evento en que la garantía de cumplimiento consista en póliza de seguros, el garante será citado de la misma manera;</w:t>
      </w:r>
    </w:p>
    <w:p w14:paraId="1C18D3A5" w14:textId="77777777" w:rsidR="00A25EF0" w:rsidRPr="003823FA" w:rsidRDefault="00A25EF0" w:rsidP="00A25EF0">
      <w:pPr>
        <w:ind w:left="851" w:right="851"/>
        <w:jc w:val="both"/>
        <w:rPr>
          <w:rFonts w:ascii="Arial" w:hAnsi="Arial" w:cs="Arial"/>
          <w:i/>
          <w:color w:val="000000" w:themeColor="text1"/>
          <w:sz w:val="22"/>
          <w:szCs w:val="22"/>
        </w:rPr>
      </w:pPr>
    </w:p>
    <w:p w14:paraId="7F7C2499"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b) En desarrollo de la audiencia, el jefe de la entidad o su delegado presentará las circunstancias de hecho que motivan la actuación, enunciará las posibles normas o cláusulas posiblemente violadas y las consecuencias que podrían derivarse para el contratista en desarrollo de la actuación. Acto seguido se concederá el uso de la palabra al representante legal del contratista o a quien lo represente, y al garante, para que presenten sus descargos, en desarrollo de lo cual podrá rendir las explicaciones del caso, aportar pruebas y controvertir las presentadas por la entidad;</w:t>
      </w:r>
    </w:p>
    <w:p w14:paraId="5895029B" w14:textId="77777777" w:rsidR="00A25EF0" w:rsidRPr="003823FA" w:rsidRDefault="00A25EF0" w:rsidP="00A25EF0">
      <w:pPr>
        <w:ind w:left="851" w:right="851"/>
        <w:jc w:val="both"/>
        <w:rPr>
          <w:rFonts w:ascii="Arial" w:hAnsi="Arial" w:cs="Arial"/>
          <w:i/>
          <w:color w:val="000000" w:themeColor="text1"/>
          <w:sz w:val="22"/>
          <w:szCs w:val="22"/>
        </w:rPr>
      </w:pPr>
    </w:p>
    <w:p w14:paraId="6791EC6B"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 xml:space="preserve">c) Hecho lo precedente, mediante resolución motivada en la que se consigne lo ocurrido en desarrollo de la audiencia y la cual se entenderá notificada en dicho acto público, la entidad procederá a decidir sobre la </w:t>
      </w:r>
      <w:r w:rsidRPr="003823FA">
        <w:rPr>
          <w:rFonts w:ascii="Arial" w:hAnsi="Arial" w:cs="Arial"/>
          <w:i/>
          <w:color w:val="000000" w:themeColor="text1"/>
          <w:sz w:val="22"/>
          <w:szCs w:val="22"/>
        </w:rPr>
        <w:lastRenderedPageBreak/>
        <w:t>imposición o no de la multa, sanción o declaratoria de incumplimiento. Contra la decisión así proferida sólo procede el recurso de reposición que se interpondrá, sustentará y decidirá en la misma audiencia. La decisión sobre el recurso se entenderá notificada en la misma audiencia;</w:t>
      </w:r>
    </w:p>
    <w:p w14:paraId="6427A53A" w14:textId="77777777" w:rsidR="00A25EF0" w:rsidRPr="003823FA" w:rsidRDefault="00A25EF0" w:rsidP="00A25EF0">
      <w:pPr>
        <w:ind w:left="851" w:right="851"/>
        <w:jc w:val="both"/>
        <w:rPr>
          <w:rFonts w:ascii="Arial" w:hAnsi="Arial" w:cs="Arial"/>
          <w:i/>
          <w:color w:val="000000" w:themeColor="text1"/>
          <w:sz w:val="22"/>
          <w:szCs w:val="22"/>
        </w:rPr>
      </w:pPr>
    </w:p>
    <w:p w14:paraId="5FFA9289"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d) En cualquier momento del desarrollo de la audiencia, el jefe de la entidad o su delegado podrá suspender la audiencia cuando de oficio o a petición de parte, ello resulte en su criterio necesario para allegar o practicar pruebas que estime conducentes y pertinentes, o cuando por cualquier otra razón debidamente sustentada, ello resulte necesario para el correcto desarrollo de la actuación administrativa. En todo caso, al adoptar la decisión, se señalará fecha y hora para reanudar la audiencia.</w:t>
      </w:r>
    </w:p>
    <w:p w14:paraId="2AD48443"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La entidad podrá dar por terminado el procedimiento en cualquier momento, si por algún medio tiene conocimiento de la cesación de situación de incumplimiento”.</w:t>
      </w:r>
    </w:p>
    <w:p w14:paraId="35E2C6CC" w14:textId="77777777" w:rsidR="00A25EF0" w:rsidRDefault="00A25EF0" w:rsidP="00A25EF0">
      <w:pPr>
        <w:ind w:left="851" w:right="851"/>
        <w:jc w:val="both"/>
        <w:rPr>
          <w:rFonts w:ascii="Arial" w:hAnsi="Arial" w:cs="Arial"/>
          <w:i/>
          <w:color w:val="000000" w:themeColor="text1"/>
          <w:sz w:val="22"/>
          <w:szCs w:val="22"/>
        </w:rPr>
      </w:pPr>
    </w:p>
    <w:p w14:paraId="57F14C63" w14:textId="3064D40B" w:rsidR="00A25EF0" w:rsidRPr="001D291B" w:rsidRDefault="00A25EF0" w:rsidP="00A25EF0">
      <w:pPr>
        <w:pStyle w:val="Ttulo6"/>
        <w:rPr>
          <w:rFonts w:ascii="Arial" w:hAnsi="Arial" w:cs="Arial"/>
          <w:b/>
          <w:bCs/>
          <w:color w:val="000000" w:themeColor="text1"/>
          <w:sz w:val="22"/>
        </w:rPr>
      </w:pPr>
      <w:r w:rsidRPr="001D291B">
        <w:rPr>
          <w:rFonts w:ascii="Arial" w:hAnsi="Arial" w:cs="Arial"/>
          <w:b/>
          <w:bCs/>
          <w:color w:val="000000" w:themeColor="text1"/>
          <w:sz w:val="22"/>
        </w:rPr>
        <w:t xml:space="preserve"> DECRETO REGLAMENTARIO 1082 DE 2015</w:t>
      </w:r>
      <w:r w:rsidR="001D291B" w:rsidRPr="001D291B">
        <w:rPr>
          <w:rStyle w:val="Refdenotaalpie"/>
          <w:rFonts w:ascii="Arial" w:hAnsi="Arial" w:cs="Arial"/>
          <w:b/>
          <w:bCs/>
          <w:color w:val="000000" w:themeColor="text1"/>
          <w:sz w:val="22"/>
        </w:rPr>
        <w:footnoteReference w:id="3"/>
      </w:r>
    </w:p>
    <w:p w14:paraId="5F0C485B" w14:textId="77777777" w:rsidR="00A25EF0" w:rsidRPr="003823FA" w:rsidRDefault="00A25EF0" w:rsidP="00A25EF0">
      <w:pPr>
        <w:rPr>
          <w:rFonts w:ascii="Arial" w:hAnsi="Arial" w:cs="Arial"/>
          <w:color w:val="000000" w:themeColor="text1"/>
          <w:sz w:val="22"/>
          <w:szCs w:val="22"/>
        </w:rPr>
      </w:pPr>
    </w:p>
    <w:p w14:paraId="7540B574" w14:textId="77777777" w:rsidR="00A25EF0" w:rsidRPr="003823FA" w:rsidRDefault="00A25EF0" w:rsidP="00A25EF0">
      <w:pPr>
        <w:ind w:left="851" w:right="851"/>
        <w:jc w:val="both"/>
        <w:rPr>
          <w:rFonts w:ascii="Arial" w:hAnsi="Arial" w:cs="Arial"/>
          <w:b/>
          <w:i/>
          <w:color w:val="000000" w:themeColor="text1"/>
          <w:sz w:val="22"/>
          <w:szCs w:val="22"/>
        </w:rPr>
      </w:pPr>
      <w:bookmarkStart w:id="21" w:name="subseccion05"/>
      <w:r w:rsidRPr="003823FA">
        <w:rPr>
          <w:rFonts w:ascii="Arial" w:hAnsi="Arial" w:cs="Arial"/>
          <w:b/>
          <w:bCs/>
          <w:i/>
          <w:color w:val="000000" w:themeColor="text1"/>
          <w:sz w:val="22"/>
          <w:szCs w:val="22"/>
        </w:rPr>
        <w:t xml:space="preserve">PARTE 2, REGLAMENTACIONES, </w:t>
      </w:r>
      <w:bookmarkStart w:id="22" w:name="titulo41"/>
      <w:r w:rsidRPr="003823FA">
        <w:rPr>
          <w:rFonts w:ascii="Arial" w:hAnsi="Arial" w:cs="Arial"/>
          <w:b/>
          <w:bCs/>
          <w:i/>
          <w:color w:val="000000" w:themeColor="text1"/>
          <w:sz w:val="22"/>
          <w:szCs w:val="22"/>
        </w:rPr>
        <w:fldChar w:fldCharType="begin"/>
      </w:r>
      <w:r w:rsidRPr="003823FA">
        <w:rPr>
          <w:rFonts w:ascii="Arial" w:hAnsi="Arial" w:cs="Arial"/>
          <w:b/>
          <w:bCs/>
          <w:i/>
          <w:color w:val="000000" w:themeColor="text1"/>
          <w:sz w:val="22"/>
          <w:szCs w:val="22"/>
        </w:rPr>
        <w:instrText xml:space="preserve"> HYPERLINK "https://www.dnp.gov.co/Paginas/Normativa/Decreto-1082-de-2015.aspx" </w:instrText>
      </w:r>
      <w:r w:rsidRPr="003823FA">
        <w:rPr>
          <w:rFonts w:ascii="Arial" w:hAnsi="Arial" w:cs="Arial"/>
          <w:b/>
          <w:bCs/>
          <w:i/>
          <w:color w:val="000000" w:themeColor="text1"/>
          <w:sz w:val="22"/>
          <w:szCs w:val="22"/>
        </w:rPr>
      </w:r>
      <w:r w:rsidRPr="003823FA">
        <w:rPr>
          <w:rFonts w:ascii="Arial" w:hAnsi="Arial" w:cs="Arial"/>
          <w:b/>
          <w:bCs/>
          <w:i/>
          <w:color w:val="000000" w:themeColor="text1"/>
          <w:sz w:val="22"/>
          <w:szCs w:val="22"/>
        </w:rPr>
        <w:fldChar w:fldCharType="separate"/>
      </w:r>
      <w:r w:rsidRPr="003823FA">
        <w:rPr>
          <w:rStyle w:val="TextodegloboCar"/>
          <w:rFonts w:ascii="Arial" w:hAnsi="Arial" w:cs="Arial"/>
          <w:b/>
          <w:bCs/>
          <w:i/>
          <w:color w:val="000000" w:themeColor="text1"/>
          <w:sz w:val="22"/>
          <w:szCs w:val="22"/>
        </w:rPr>
        <w:t>TÍTULO 1</w:t>
      </w:r>
      <w:r w:rsidRPr="003823FA">
        <w:rPr>
          <w:rFonts w:ascii="Arial" w:hAnsi="Arial" w:cs="Arial"/>
          <w:b/>
          <w:bCs/>
          <w:i/>
          <w:color w:val="000000" w:themeColor="text1"/>
          <w:sz w:val="22"/>
          <w:szCs w:val="22"/>
        </w:rPr>
        <w:fldChar w:fldCharType="end"/>
      </w:r>
      <w:bookmarkEnd w:id="22"/>
      <w:r w:rsidRPr="003823FA">
        <w:rPr>
          <w:rFonts w:ascii="Arial" w:hAnsi="Arial" w:cs="Arial"/>
          <w:b/>
          <w:bCs/>
          <w:i/>
          <w:color w:val="000000" w:themeColor="text1"/>
          <w:sz w:val="22"/>
          <w:szCs w:val="22"/>
        </w:rPr>
        <w:t xml:space="preserve">, CONTRATACIÓN ESTATAL, </w:t>
      </w:r>
      <w:bookmarkStart w:id="23" w:name="capitulo1"/>
      <w:r w:rsidRPr="003823FA">
        <w:rPr>
          <w:rFonts w:ascii="Arial" w:hAnsi="Arial" w:cs="Arial"/>
          <w:b/>
          <w:bCs/>
          <w:i/>
          <w:color w:val="000000" w:themeColor="text1"/>
          <w:sz w:val="22"/>
          <w:szCs w:val="22"/>
        </w:rPr>
        <w:fldChar w:fldCharType="begin"/>
      </w:r>
      <w:r w:rsidRPr="003823FA">
        <w:rPr>
          <w:rFonts w:ascii="Arial" w:hAnsi="Arial" w:cs="Arial"/>
          <w:b/>
          <w:bCs/>
          <w:i/>
          <w:color w:val="000000" w:themeColor="text1"/>
          <w:sz w:val="22"/>
          <w:szCs w:val="22"/>
        </w:rPr>
        <w:instrText xml:space="preserve"> HYPERLINK "https://www.dnp.gov.co/Paginas/Normativa/Decreto-1082-de-2015.aspx" \l "capitulo1." </w:instrText>
      </w:r>
      <w:r w:rsidRPr="003823FA">
        <w:rPr>
          <w:rFonts w:ascii="Arial" w:hAnsi="Arial" w:cs="Arial"/>
          <w:b/>
          <w:bCs/>
          <w:i/>
          <w:color w:val="000000" w:themeColor="text1"/>
          <w:sz w:val="22"/>
          <w:szCs w:val="22"/>
        </w:rPr>
      </w:r>
      <w:r w:rsidRPr="003823FA">
        <w:rPr>
          <w:rFonts w:ascii="Arial" w:hAnsi="Arial" w:cs="Arial"/>
          <w:b/>
          <w:bCs/>
          <w:i/>
          <w:color w:val="000000" w:themeColor="text1"/>
          <w:sz w:val="22"/>
          <w:szCs w:val="22"/>
        </w:rPr>
        <w:fldChar w:fldCharType="separate"/>
      </w:r>
      <w:r w:rsidRPr="003823FA">
        <w:rPr>
          <w:rStyle w:val="TextodegloboCar"/>
          <w:rFonts w:ascii="Arial" w:hAnsi="Arial" w:cs="Arial"/>
          <w:b/>
          <w:bCs/>
          <w:i/>
          <w:color w:val="000000" w:themeColor="text1"/>
          <w:sz w:val="22"/>
          <w:szCs w:val="22"/>
        </w:rPr>
        <w:t>CAPÍTULO 1</w:t>
      </w:r>
      <w:r w:rsidRPr="003823FA">
        <w:rPr>
          <w:rFonts w:ascii="Arial" w:hAnsi="Arial" w:cs="Arial"/>
          <w:b/>
          <w:bCs/>
          <w:i/>
          <w:color w:val="000000" w:themeColor="text1"/>
          <w:sz w:val="22"/>
          <w:szCs w:val="22"/>
        </w:rPr>
        <w:fldChar w:fldCharType="end"/>
      </w:r>
      <w:bookmarkEnd w:id="23"/>
      <w:r w:rsidRPr="003823FA">
        <w:rPr>
          <w:rFonts w:ascii="Arial" w:hAnsi="Arial" w:cs="Arial"/>
          <w:b/>
          <w:bCs/>
          <w:i/>
          <w:color w:val="000000" w:themeColor="text1"/>
          <w:sz w:val="22"/>
          <w:szCs w:val="22"/>
        </w:rPr>
        <w:t xml:space="preserve">, SISTEMA DE COMPRAS Y CONTRATACIÓN PÚBLICA, </w:t>
      </w:r>
      <w:bookmarkStart w:id="24" w:name="seccion01"/>
      <w:r w:rsidRPr="003823FA">
        <w:rPr>
          <w:rFonts w:ascii="Arial" w:hAnsi="Arial" w:cs="Arial"/>
          <w:b/>
          <w:bCs/>
          <w:i/>
          <w:color w:val="000000" w:themeColor="text1"/>
          <w:sz w:val="22"/>
          <w:szCs w:val="22"/>
        </w:rPr>
        <w:fldChar w:fldCharType="begin"/>
      </w:r>
      <w:r w:rsidRPr="003823FA">
        <w:rPr>
          <w:rFonts w:ascii="Arial" w:hAnsi="Arial" w:cs="Arial"/>
          <w:b/>
          <w:bCs/>
          <w:i/>
          <w:color w:val="000000" w:themeColor="text1"/>
          <w:sz w:val="22"/>
          <w:szCs w:val="22"/>
        </w:rPr>
        <w:instrText xml:space="preserve"> HYPERLINK "https://www.dnp.gov.co/Paginas/Normativa/Decreto-1082-de-2015.aspx" \l "seccion01." </w:instrText>
      </w:r>
      <w:r w:rsidRPr="003823FA">
        <w:rPr>
          <w:rFonts w:ascii="Arial" w:hAnsi="Arial" w:cs="Arial"/>
          <w:b/>
          <w:bCs/>
          <w:i/>
          <w:color w:val="000000" w:themeColor="text1"/>
          <w:sz w:val="22"/>
          <w:szCs w:val="22"/>
        </w:rPr>
      </w:r>
      <w:r w:rsidRPr="003823FA">
        <w:rPr>
          <w:rFonts w:ascii="Arial" w:hAnsi="Arial" w:cs="Arial"/>
          <w:b/>
          <w:bCs/>
          <w:i/>
          <w:color w:val="000000" w:themeColor="text1"/>
          <w:sz w:val="22"/>
          <w:szCs w:val="22"/>
        </w:rPr>
        <w:fldChar w:fldCharType="separate"/>
      </w:r>
      <w:r w:rsidRPr="003823FA">
        <w:rPr>
          <w:rStyle w:val="TextodegloboCar"/>
          <w:rFonts w:ascii="Arial" w:hAnsi="Arial" w:cs="Arial"/>
          <w:b/>
          <w:bCs/>
          <w:i/>
          <w:color w:val="000000" w:themeColor="text1"/>
          <w:sz w:val="22"/>
          <w:szCs w:val="22"/>
        </w:rPr>
        <w:t>SECCIÓN 1</w:t>
      </w:r>
      <w:r w:rsidRPr="003823FA">
        <w:rPr>
          <w:rFonts w:ascii="Arial" w:hAnsi="Arial" w:cs="Arial"/>
          <w:b/>
          <w:bCs/>
          <w:i/>
          <w:color w:val="000000" w:themeColor="text1"/>
          <w:sz w:val="22"/>
          <w:szCs w:val="22"/>
        </w:rPr>
        <w:fldChar w:fldCharType="end"/>
      </w:r>
      <w:bookmarkEnd w:id="24"/>
      <w:r w:rsidRPr="003823FA">
        <w:rPr>
          <w:rFonts w:ascii="Arial" w:hAnsi="Arial" w:cs="Arial"/>
          <w:b/>
          <w:bCs/>
          <w:i/>
          <w:color w:val="000000" w:themeColor="text1"/>
          <w:sz w:val="22"/>
          <w:szCs w:val="22"/>
        </w:rPr>
        <w:t>, CONCEPTOS BÁSICOS PARA EL SISTEMA DE COMPRAS Y CONTRATACIÓN PÚBLICA, SUBSECCIÓN 5</w:t>
      </w:r>
      <w:bookmarkEnd w:id="21"/>
      <w:r w:rsidRPr="003823FA">
        <w:rPr>
          <w:rFonts w:ascii="Arial" w:hAnsi="Arial" w:cs="Arial"/>
          <w:b/>
          <w:bCs/>
          <w:i/>
          <w:color w:val="000000" w:themeColor="text1"/>
          <w:sz w:val="22"/>
          <w:szCs w:val="22"/>
        </w:rPr>
        <w:t>, REGISTRO ÚNICO DE PROPONENTES (RUP)</w:t>
      </w:r>
    </w:p>
    <w:p w14:paraId="4E7E20A5" w14:textId="77777777" w:rsidR="00A25EF0" w:rsidRPr="003823FA" w:rsidRDefault="00A25EF0" w:rsidP="00A25EF0">
      <w:pPr>
        <w:ind w:left="851" w:right="851"/>
        <w:jc w:val="both"/>
        <w:rPr>
          <w:rFonts w:ascii="Arial" w:hAnsi="Arial" w:cs="Arial"/>
          <w:bCs/>
          <w:i/>
          <w:color w:val="000000" w:themeColor="text1"/>
          <w:sz w:val="22"/>
          <w:szCs w:val="22"/>
        </w:rPr>
      </w:pPr>
    </w:p>
    <w:p w14:paraId="57B73D5F" w14:textId="77777777" w:rsidR="00A25EF0" w:rsidRPr="003823FA" w:rsidRDefault="00A25EF0" w:rsidP="00A25EF0">
      <w:pPr>
        <w:ind w:left="851" w:right="851"/>
        <w:jc w:val="both"/>
        <w:rPr>
          <w:rFonts w:ascii="Arial" w:hAnsi="Arial" w:cs="Arial"/>
          <w:b/>
          <w:i/>
          <w:iCs/>
          <w:color w:val="000000" w:themeColor="text1"/>
          <w:sz w:val="22"/>
          <w:szCs w:val="22"/>
        </w:rPr>
      </w:pPr>
      <w:r w:rsidRPr="003823FA">
        <w:rPr>
          <w:rFonts w:ascii="Arial" w:hAnsi="Arial" w:cs="Arial"/>
          <w:bCs/>
          <w:i/>
          <w:color w:val="000000" w:themeColor="text1"/>
          <w:sz w:val="22"/>
          <w:szCs w:val="22"/>
        </w:rPr>
        <w:t>“</w:t>
      </w:r>
      <w:r w:rsidRPr="003823FA">
        <w:rPr>
          <w:rFonts w:ascii="Arial" w:hAnsi="Arial" w:cs="Arial"/>
          <w:b/>
          <w:bCs/>
          <w:i/>
          <w:color w:val="000000" w:themeColor="text1"/>
          <w:sz w:val="22"/>
          <w:szCs w:val="22"/>
        </w:rPr>
        <w:t>Artículo 2.2.1.1.1.5.7. </w:t>
      </w:r>
      <w:r w:rsidRPr="003823FA">
        <w:rPr>
          <w:rFonts w:ascii="Arial" w:hAnsi="Arial" w:cs="Arial"/>
          <w:b/>
          <w:bCs/>
          <w:i/>
          <w:iCs/>
          <w:color w:val="000000" w:themeColor="text1"/>
          <w:sz w:val="22"/>
          <w:szCs w:val="22"/>
        </w:rPr>
        <w:t>Información de multas, sanciones, inhabilidades y actividad contractual.</w:t>
      </w:r>
      <w:r w:rsidRPr="003823FA">
        <w:rPr>
          <w:rFonts w:ascii="Arial" w:hAnsi="Arial" w:cs="Arial"/>
          <w:b/>
          <w:i/>
          <w:iCs/>
          <w:color w:val="000000" w:themeColor="text1"/>
          <w:sz w:val="22"/>
          <w:szCs w:val="22"/>
        </w:rPr>
        <w:t> </w:t>
      </w:r>
    </w:p>
    <w:p w14:paraId="2BBA40C7" w14:textId="77777777" w:rsidR="00A25EF0" w:rsidRPr="003823FA" w:rsidRDefault="00A25EF0" w:rsidP="00A25EF0">
      <w:pPr>
        <w:ind w:left="851" w:right="851"/>
        <w:jc w:val="both"/>
        <w:rPr>
          <w:rFonts w:ascii="Arial" w:hAnsi="Arial" w:cs="Arial"/>
          <w:b/>
          <w:i/>
          <w:iCs/>
          <w:color w:val="000000" w:themeColor="text1"/>
          <w:sz w:val="22"/>
          <w:szCs w:val="22"/>
        </w:rPr>
      </w:pPr>
    </w:p>
    <w:p w14:paraId="2353CEE9"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Las Entidades Estatales deben enviar mensualmente a las cámaras de comercio de su domicilio, copia de los actos administrativos en firme, por medio de los cuales impusieron multas y sanciones y de las inhabilidades resultantes de los contratos que hayan suscrito, y de la información de los Procesos de Contratación en los términos del artículo 6 de la</w:t>
      </w:r>
      <w:hyperlink r:id="rId13" w:history="1">
        <w:r w:rsidRPr="003823FA">
          <w:rPr>
            <w:rFonts w:ascii="Arial" w:hAnsi="Arial" w:cs="Arial"/>
            <w:i/>
            <w:color w:val="000000" w:themeColor="text1"/>
            <w:sz w:val="22"/>
            <w:szCs w:val="22"/>
          </w:rPr>
          <w:t> Ley 1150 de 2007​</w:t>
        </w:r>
      </w:hyperlink>
      <w:r w:rsidRPr="003823FA">
        <w:rPr>
          <w:rFonts w:ascii="Arial" w:hAnsi="Arial" w:cs="Arial"/>
          <w:i/>
          <w:color w:val="000000" w:themeColor="text1"/>
          <w:sz w:val="22"/>
          <w:szCs w:val="22"/>
        </w:rPr>
        <w:t xml:space="preserve">. Para el efecto las cámaras de comercio pueden establecer mecanismos electrónicos para recibir la información mencionada. El registro de las sanciones e inhabilidades debe permanecer en el </w:t>
      </w:r>
      <w:r w:rsidRPr="003823FA">
        <w:rPr>
          <w:rFonts w:ascii="Arial" w:hAnsi="Arial" w:cs="Arial"/>
          <w:i/>
          <w:color w:val="000000" w:themeColor="text1"/>
          <w:sz w:val="22"/>
          <w:szCs w:val="22"/>
        </w:rPr>
        <w:lastRenderedPageBreak/>
        <w:t>certificado del RUP por el término de la sanción o de la inhabilidad. La información relativa a multas debe permanecer en el certificado del RUP por un año, contado a partir de la publicación de la misma.</w:t>
      </w:r>
    </w:p>
    <w:p w14:paraId="61359875" w14:textId="77777777" w:rsidR="00A25EF0" w:rsidRPr="003823FA" w:rsidRDefault="00A25EF0" w:rsidP="00A25EF0">
      <w:pPr>
        <w:jc w:val="both"/>
        <w:rPr>
          <w:rFonts w:ascii="Arial" w:hAnsi="Arial" w:cs="Arial"/>
          <w:i/>
          <w:color w:val="000000" w:themeColor="text1"/>
          <w:sz w:val="22"/>
          <w:szCs w:val="22"/>
        </w:rPr>
      </w:pPr>
    </w:p>
    <w:p w14:paraId="6026BC35"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Las cámaras de comercio deben tener un mecanismo de interoperabilidad con el SECOP para el registro de la información de que trata el presente artículo”.</w:t>
      </w:r>
    </w:p>
    <w:p w14:paraId="490F392F" w14:textId="77777777" w:rsidR="00A25EF0" w:rsidRDefault="00A25EF0" w:rsidP="00A25EF0">
      <w:pPr>
        <w:ind w:left="851" w:right="851"/>
        <w:jc w:val="both"/>
        <w:rPr>
          <w:rFonts w:ascii="Arial" w:hAnsi="Arial" w:cs="Arial"/>
          <w:i/>
          <w:color w:val="000000" w:themeColor="text1"/>
          <w:sz w:val="22"/>
          <w:szCs w:val="22"/>
        </w:rPr>
      </w:pPr>
    </w:p>
    <w:p w14:paraId="6811AA8C" w14:textId="77777777" w:rsidR="00A25EF0" w:rsidRPr="003823FA" w:rsidRDefault="00A25EF0" w:rsidP="00A25EF0">
      <w:pPr>
        <w:ind w:left="851" w:right="851"/>
        <w:jc w:val="both"/>
        <w:rPr>
          <w:rFonts w:ascii="Arial" w:hAnsi="Arial" w:cs="Arial"/>
          <w:b/>
          <w:bCs/>
          <w:i/>
          <w:color w:val="000000" w:themeColor="text1"/>
          <w:sz w:val="22"/>
          <w:szCs w:val="22"/>
        </w:rPr>
      </w:pPr>
      <w:bookmarkStart w:id="25" w:name="seccion3"/>
      <w:r w:rsidRPr="003823FA">
        <w:rPr>
          <w:rFonts w:ascii="Arial" w:hAnsi="Arial" w:cs="Arial"/>
          <w:b/>
          <w:bCs/>
          <w:i/>
          <w:color w:val="000000" w:themeColor="text1"/>
          <w:sz w:val="22"/>
          <w:szCs w:val="22"/>
        </w:rPr>
        <w:t xml:space="preserve">PARTE 2, REGLAMENTACIONES, </w:t>
      </w:r>
      <w:hyperlink r:id="rId14" w:history="1">
        <w:r w:rsidRPr="003823FA">
          <w:rPr>
            <w:rFonts w:ascii="Arial" w:hAnsi="Arial" w:cs="Arial"/>
            <w:b/>
            <w:bCs/>
            <w:i/>
            <w:color w:val="000000" w:themeColor="text1"/>
            <w:sz w:val="22"/>
            <w:szCs w:val="22"/>
          </w:rPr>
          <w:t>TÍTULO 1</w:t>
        </w:r>
      </w:hyperlink>
      <w:r w:rsidRPr="003823FA">
        <w:rPr>
          <w:rFonts w:ascii="Arial" w:hAnsi="Arial" w:cs="Arial"/>
          <w:b/>
          <w:bCs/>
          <w:i/>
          <w:color w:val="000000" w:themeColor="text1"/>
          <w:sz w:val="22"/>
          <w:szCs w:val="22"/>
        </w:rPr>
        <w:t xml:space="preserve">, CONTRATACIÓN ESTATAL, </w:t>
      </w:r>
      <w:hyperlink r:id="rId15" w:anchor="capitulo1." w:history="1">
        <w:r w:rsidRPr="003823FA">
          <w:rPr>
            <w:rFonts w:ascii="Arial" w:hAnsi="Arial" w:cs="Arial"/>
            <w:b/>
            <w:bCs/>
            <w:i/>
            <w:color w:val="000000" w:themeColor="text1"/>
            <w:sz w:val="22"/>
            <w:szCs w:val="22"/>
          </w:rPr>
          <w:t>CAPÍTULO 1</w:t>
        </w:r>
      </w:hyperlink>
      <w:r w:rsidRPr="003823FA">
        <w:rPr>
          <w:rFonts w:ascii="Arial" w:hAnsi="Arial" w:cs="Arial"/>
          <w:b/>
          <w:bCs/>
          <w:i/>
          <w:color w:val="000000" w:themeColor="text1"/>
          <w:sz w:val="22"/>
          <w:szCs w:val="22"/>
        </w:rPr>
        <w:t xml:space="preserve">, SISTEMA DE COMPRAS Y CONTRATACIÓN PÚBLICA, </w:t>
      </w:r>
      <w:hyperlink r:id="rId16" w:anchor="seccion3." w:history="1">
        <w:r w:rsidRPr="003823FA">
          <w:rPr>
            <w:rFonts w:ascii="Arial" w:hAnsi="Arial" w:cs="Arial"/>
            <w:b/>
            <w:bCs/>
            <w:i/>
            <w:color w:val="000000" w:themeColor="text1"/>
            <w:sz w:val="22"/>
            <w:szCs w:val="22"/>
          </w:rPr>
          <w:t>SECCIÓN 3</w:t>
        </w:r>
      </w:hyperlink>
      <w:bookmarkEnd w:id="25"/>
      <w:r w:rsidRPr="003823FA">
        <w:rPr>
          <w:rFonts w:ascii="Arial" w:hAnsi="Arial" w:cs="Arial"/>
          <w:b/>
          <w:bCs/>
          <w:i/>
          <w:color w:val="000000" w:themeColor="text1"/>
          <w:sz w:val="22"/>
          <w:szCs w:val="22"/>
        </w:rPr>
        <w:t xml:space="preserve">, GARANTÍAS, </w:t>
      </w:r>
      <w:bookmarkStart w:id="26" w:name="subseccion21"/>
      <w:r w:rsidRPr="003823FA">
        <w:rPr>
          <w:rFonts w:ascii="Arial" w:hAnsi="Arial" w:cs="Arial"/>
          <w:b/>
          <w:bCs/>
          <w:i/>
          <w:color w:val="000000" w:themeColor="text1"/>
          <w:sz w:val="22"/>
          <w:szCs w:val="22"/>
        </w:rPr>
        <w:fldChar w:fldCharType="begin"/>
      </w:r>
      <w:r w:rsidRPr="003823FA">
        <w:rPr>
          <w:rFonts w:ascii="Arial" w:hAnsi="Arial" w:cs="Arial"/>
          <w:b/>
          <w:bCs/>
          <w:i/>
          <w:color w:val="000000" w:themeColor="text1"/>
          <w:sz w:val="22"/>
          <w:szCs w:val="22"/>
        </w:rPr>
        <w:instrText xml:space="preserve"> HYPERLINK "https://www.dnp.gov.co/Paginas/Normativa/Decreto-1082-de-2015.aspx" \l "subseccion21." </w:instrText>
      </w:r>
      <w:r w:rsidRPr="003823FA">
        <w:rPr>
          <w:rFonts w:ascii="Arial" w:hAnsi="Arial" w:cs="Arial"/>
          <w:b/>
          <w:bCs/>
          <w:i/>
          <w:color w:val="000000" w:themeColor="text1"/>
          <w:sz w:val="22"/>
          <w:szCs w:val="22"/>
        </w:rPr>
      </w:r>
      <w:r w:rsidRPr="003823FA">
        <w:rPr>
          <w:rFonts w:ascii="Arial" w:hAnsi="Arial" w:cs="Arial"/>
          <w:b/>
          <w:bCs/>
          <w:i/>
          <w:color w:val="000000" w:themeColor="text1"/>
          <w:sz w:val="22"/>
          <w:szCs w:val="22"/>
        </w:rPr>
        <w:fldChar w:fldCharType="separate"/>
      </w:r>
      <w:r w:rsidRPr="003823FA">
        <w:rPr>
          <w:rFonts w:ascii="Arial" w:hAnsi="Arial" w:cs="Arial"/>
          <w:b/>
          <w:bCs/>
          <w:i/>
          <w:color w:val="000000" w:themeColor="text1"/>
          <w:sz w:val="22"/>
          <w:szCs w:val="22"/>
        </w:rPr>
        <w:t>SUBSECCIÓN 1</w:t>
      </w:r>
      <w:r w:rsidRPr="003823FA">
        <w:rPr>
          <w:rFonts w:ascii="Arial" w:hAnsi="Arial" w:cs="Arial"/>
          <w:b/>
          <w:bCs/>
          <w:i/>
          <w:color w:val="000000" w:themeColor="text1"/>
          <w:sz w:val="22"/>
          <w:szCs w:val="22"/>
        </w:rPr>
        <w:fldChar w:fldCharType="end"/>
      </w:r>
      <w:bookmarkEnd w:id="26"/>
      <w:r w:rsidRPr="003823FA">
        <w:rPr>
          <w:rFonts w:ascii="Arial" w:hAnsi="Arial" w:cs="Arial"/>
          <w:b/>
          <w:bCs/>
          <w:i/>
          <w:color w:val="000000" w:themeColor="text1"/>
          <w:sz w:val="22"/>
          <w:szCs w:val="22"/>
        </w:rPr>
        <w:t>, GENERALIDADES</w:t>
      </w:r>
    </w:p>
    <w:p w14:paraId="08C89AF9" w14:textId="77777777" w:rsidR="00A25EF0" w:rsidRDefault="00A25EF0" w:rsidP="00A25EF0">
      <w:pPr>
        <w:ind w:right="851" w:firstLine="709"/>
        <w:jc w:val="both"/>
        <w:rPr>
          <w:rFonts w:ascii="Arial" w:hAnsi="Arial" w:cs="Arial"/>
          <w:b/>
          <w:bCs/>
          <w:i/>
          <w:color w:val="000000" w:themeColor="text1"/>
          <w:sz w:val="22"/>
          <w:szCs w:val="22"/>
        </w:rPr>
      </w:pPr>
    </w:p>
    <w:p w14:paraId="12EDFB55" w14:textId="77777777" w:rsidR="00A25EF0" w:rsidRPr="003823FA" w:rsidRDefault="00A25EF0" w:rsidP="00A25EF0">
      <w:pPr>
        <w:ind w:right="851" w:firstLine="709"/>
        <w:jc w:val="both"/>
        <w:rPr>
          <w:rFonts w:ascii="Arial" w:hAnsi="Arial" w:cs="Arial"/>
          <w:b/>
          <w:i/>
          <w:color w:val="000000" w:themeColor="text1"/>
          <w:sz w:val="22"/>
          <w:szCs w:val="22"/>
        </w:rPr>
      </w:pPr>
      <w:r w:rsidRPr="003823FA">
        <w:rPr>
          <w:rFonts w:ascii="Arial" w:hAnsi="Arial" w:cs="Arial"/>
          <w:b/>
          <w:bCs/>
          <w:i/>
          <w:color w:val="000000" w:themeColor="text1"/>
          <w:sz w:val="22"/>
          <w:szCs w:val="22"/>
        </w:rPr>
        <w:t>“Artículo 2.2.1.2.3.1.7. </w:t>
      </w:r>
      <w:r w:rsidRPr="003823FA">
        <w:rPr>
          <w:rFonts w:ascii="Arial" w:hAnsi="Arial" w:cs="Arial"/>
          <w:b/>
          <w:bCs/>
          <w:i/>
          <w:iCs/>
          <w:color w:val="000000" w:themeColor="text1"/>
          <w:sz w:val="22"/>
          <w:szCs w:val="22"/>
        </w:rPr>
        <w:t>Garantía de cumplimiento.</w:t>
      </w:r>
      <w:r w:rsidRPr="003823FA">
        <w:rPr>
          <w:rFonts w:ascii="Arial" w:hAnsi="Arial" w:cs="Arial"/>
          <w:i/>
          <w:iCs/>
          <w:color w:val="000000" w:themeColor="text1"/>
          <w:sz w:val="22"/>
          <w:szCs w:val="22"/>
        </w:rPr>
        <w:t> </w:t>
      </w:r>
    </w:p>
    <w:p w14:paraId="4ECF9A2F"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La garantía de cumplimiento del contrato debe cubrir:(…)</w:t>
      </w:r>
    </w:p>
    <w:p w14:paraId="0D5AE0A8" w14:textId="77777777" w:rsidR="00A25EF0" w:rsidRPr="003823FA" w:rsidRDefault="00A25EF0" w:rsidP="00A25EF0">
      <w:pPr>
        <w:ind w:left="851" w:right="851"/>
        <w:jc w:val="both"/>
        <w:rPr>
          <w:rFonts w:ascii="Arial" w:hAnsi="Arial" w:cs="Arial"/>
          <w:i/>
          <w:color w:val="000000" w:themeColor="text1"/>
          <w:sz w:val="22"/>
          <w:szCs w:val="22"/>
        </w:rPr>
      </w:pPr>
    </w:p>
    <w:p w14:paraId="72694FDD"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3.    Cumplimiento del contrato. Este amparo cubre a la Entidad Estatal de los perjuicios derivados de:</w:t>
      </w:r>
    </w:p>
    <w:p w14:paraId="4D29D263"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3.1.   El incumplimiento total o parcial del contrato, cuando el incumplimiento es imputable al contratista;</w:t>
      </w:r>
    </w:p>
    <w:p w14:paraId="5878F89B"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3.2.   El cumplimiento tardío o defectuoso del contrato, cuando el incumplimiento es imputable al contratista;</w:t>
      </w:r>
    </w:p>
    <w:p w14:paraId="33E62794"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3.3.   Los daños imputables al contratista por entregas parciales de la obra, cuando el contrato no prevé entregas parciales; y</w:t>
      </w:r>
    </w:p>
    <w:p w14:paraId="1F89275E" w14:textId="77777777" w:rsidR="00A25EF0"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3.4.   El pago del valor de las multas y de la cláusula penal pecuniaria”.</w:t>
      </w:r>
    </w:p>
    <w:p w14:paraId="1156A0A0" w14:textId="77777777" w:rsidR="001D291B" w:rsidRDefault="001D291B" w:rsidP="00A25EF0">
      <w:pPr>
        <w:ind w:left="851" w:right="851"/>
        <w:jc w:val="both"/>
        <w:rPr>
          <w:rFonts w:ascii="Arial" w:hAnsi="Arial" w:cs="Arial"/>
          <w:i/>
          <w:color w:val="000000" w:themeColor="text1"/>
          <w:sz w:val="22"/>
          <w:szCs w:val="22"/>
        </w:rPr>
      </w:pPr>
    </w:p>
    <w:p w14:paraId="5DE3151A" w14:textId="77777777" w:rsidR="001D291B" w:rsidRPr="003823FA" w:rsidRDefault="001D291B" w:rsidP="00A25EF0">
      <w:pPr>
        <w:ind w:left="851" w:right="851"/>
        <w:jc w:val="both"/>
        <w:rPr>
          <w:rFonts w:ascii="Arial" w:hAnsi="Arial" w:cs="Arial"/>
          <w:i/>
          <w:color w:val="000000" w:themeColor="text1"/>
          <w:sz w:val="22"/>
          <w:szCs w:val="22"/>
        </w:rPr>
      </w:pPr>
    </w:p>
    <w:p w14:paraId="0E4CABFA" w14:textId="5E30711F" w:rsidR="00A25EF0" w:rsidRPr="001D291B" w:rsidRDefault="00A25EF0" w:rsidP="00A25EF0">
      <w:pPr>
        <w:pStyle w:val="Ttulo6"/>
        <w:rPr>
          <w:rFonts w:ascii="Arial" w:hAnsi="Arial" w:cs="Arial"/>
          <w:b/>
          <w:bCs/>
          <w:color w:val="000000" w:themeColor="text1"/>
          <w:sz w:val="22"/>
        </w:rPr>
      </w:pPr>
      <w:r w:rsidRPr="001D291B">
        <w:rPr>
          <w:rFonts w:ascii="Arial" w:hAnsi="Arial" w:cs="Arial"/>
          <w:b/>
          <w:bCs/>
          <w:color w:val="000000" w:themeColor="text1"/>
          <w:sz w:val="22"/>
        </w:rPr>
        <w:t>CÓDIGO DE COMERCIO (DECRETO 410 DE 1971</w:t>
      </w:r>
      <w:r w:rsidR="001D291B">
        <w:rPr>
          <w:rFonts w:ascii="Arial" w:hAnsi="Arial" w:cs="Arial"/>
          <w:b/>
          <w:bCs/>
          <w:color w:val="000000" w:themeColor="text1"/>
          <w:sz w:val="22"/>
        </w:rPr>
        <w:t>)</w:t>
      </w:r>
    </w:p>
    <w:p w14:paraId="2E6E524A" w14:textId="77777777" w:rsidR="00A25EF0" w:rsidRPr="003823FA" w:rsidRDefault="00A25EF0" w:rsidP="00A25EF0">
      <w:pPr>
        <w:ind w:firstLine="708"/>
        <w:jc w:val="both"/>
        <w:rPr>
          <w:rFonts w:ascii="Arial" w:hAnsi="Arial" w:cs="Arial"/>
          <w:b/>
          <w:i/>
          <w:color w:val="000000" w:themeColor="text1"/>
          <w:sz w:val="22"/>
          <w:szCs w:val="22"/>
        </w:rPr>
      </w:pPr>
    </w:p>
    <w:p w14:paraId="5957AAC3" w14:textId="77777777" w:rsidR="00A25EF0" w:rsidRPr="003823FA" w:rsidRDefault="00A25EF0" w:rsidP="00A25EF0">
      <w:pPr>
        <w:ind w:left="851" w:right="851"/>
        <w:jc w:val="both"/>
        <w:rPr>
          <w:rFonts w:ascii="Arial" w:hAnsi="Arial" w:cs="Arial"/>
          <w:b/>
          <w:bCs/>
          <w:i/>
          <w:color w:val="000000" w:themeColor="text1"/>
          <w:sz w:val="22"/>
          <w:szCs w:val="22"/>
        </w:rPr>
      </w:pPr>
      <w:r w:rsidRPr="003823FA">
        <w:rPr>
          <w:rFonts w:ascii="Arial" w:hAnsi="Arial" w:cs="Arial"/>
          <w:b/>
          <w:bCs/>
          <w:i/>
          <w:color w:val="000000" w:themeColor="text1"/>
          <w:sz w:val="22"/>
          <w:szCs w:val="22"/>
        </w:rPr>
        <w:t>LIBRO CUARTO, DE LOS CONTRATOS Y OBLIGACIONES MERCANTILES, TÍTULO I, DE LAS OBLIGACIONES EN GENERAL, CAPÍTULO I, GENERALIDADES</w:t>
      </w:r>
    </w:p>
    <w:p w14:paraId="133ED86E" w14:textId="77777777" w:rsidR="00A25EF0" w:rsidRDefault="00A25EF0" w:rsidP="00A25EF0">
      <w:pPr>
        <w:ind w:right="851" w:firstLine="709"/>
        <w:jc w:val="both"/>
        <w:rPr>
          <w:rFonts w:ascii="Arial" w:hAnsi="Arial" w:cs="Arial"/>
          <w:b/>
          <w:bCs/>
          <w:i/>
          <w:color w:val="000000" w:themeColor="text1"/>
          <w:sz w:val="22"/>
          <w:szCs w:val="22"/>
        </w:rPr>
      </w:pPr>
    </w:p>
    <w:p w14:paraId="6D01A26A" w14:textId="77777777" w:rsidR="00A25EF0" w:rsidRPr="003823FA" w:rsidRDefault="00A25EF0" w:rsidP="00A25EF0">
      <w:pPr>
        <w:ind w:right="851" w:firstLine="709"/>
        <w:jc w:val="both"/>
        <w:rPr>
          <w:rFonts w:ascii="Arial" w:hAnsi="Arial" w:cs="Arial"/>
          <w:b/>
          <w:i/>
          <w:color w:val="000000" w:themeColor="text1"/>
          <w:sz w:val="22"/>
          <w:szCs w:val="22"/>
        </w:rPr>
      </w:pPr>
      <w:r w:rsidRPr="003823FA">
        <w:rPr>
          <w:rFonts w:ascii="Arial" w:hAnsi="Arial" w:cs="Arial"/>
          <w:b/>
          <w:bCs/>
          <w:i/>
          <w:color w:val="000000" w:themeColor="text1"/>
          <w:sz w:val="22"/>
          <w:szCs w:val="22"/>
        </w:rPr>
        <w:t>“Artículo 822.- Aplicación del derecho civil</w:t>
      </w:r>
      <w:r w:rsidRPr="003823FA">
        <w:rPr>
          <w:rFonts w:ascii="Arial" w:hAnsi="Arial" w:cs="Arial"/>
          <w:b/>
          <w:i/>
          <w:color w:val="000000" w:themeColor="text1"/>
          <w:sz w:val="22"/>
          <w:szCs w:val="22"/>
        </w:rPr>
        <w:t xml:space="preserve">. </w:t>
      </w:r>
    </w:p>
    <w:p w14:paraId="72C0AE05"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t>Los principios que gobiernan la formación de los actos y contratos y las obligaciones de derecho civil, sus efectos, interpretación, modo de extinguirse, anularse o rescindirse, serán aplicables a las obligaciones y negocios jurídicos mercantiles, a menos que la ley establezca otra cosa.</w:t>
      </w:r>
    </w:p>
    <w:p w14:paraId="64E0FD36" w14:textId="77777777" w:rsidR="00A25EF0" w:rsidRDefault="00A25EF0" w:rsidP="00A25EF0">
      <w:pPr>
        <w:ind w:left="851" w:right="851"/>
        <w:jc w:val="both"/>
        <w:rPr>
          <w:rFonts w:ascii="Arial" w:hAnsi="Arial" w:cs="Arial"/>
          <w:i/>
          <w:color w:val="000000" w:themeColor="text1"/>
          <w:sz w:val="22"/>
          <w:szCs w:val="22"/>
        </w:rPr>
      </w:pPr>
      <w:r w:rsidRPr="003823FA">
        <w:rPr>
          <w:rFonts w:ascii="Arial" w:hAnsi="Arial" w:cs="Arial"/>
          <w:i/>
          <w:color w:val="000000" w:themeColor="text1"/>
          <w:sz w:val="22"/>
          <w:szCs w:val="22"/>
        </w:rPr>
        <w:lastRenderedPageBreak/>
        <w:t>La prueba en derecho comercial se regirá por las reglas establecidas en el Código de Procedimiento Civil, salvo las reglas especiales establecidas en la ley”.</w:t>
      </w:r>
    </w:p>
    <w:p w14:paraId="265EE326" w14:textId="77777777" w:rsidR="00A25EF0" w:rsidRDefault="00A25EF0" w:rsidP="00A25EF0">
      <w:pPr>
        <w:ind w:left="851" w:right="851"/>
        <w:jc w:val="both"/>
        <w:rPr>
          <w:rFonts w:ascii="Arial" w:hAnsi="Arial" w:cs="Arial"/>
          <w:i/>
          <w:color w:val="000000" w:themeColor="text1"/>
          <w:sz w:val="22"/>
          <w:szCs w:val="22"/>
        </w:rPr>
      </w:pPr>
    </w:p>
    <w:p w14:paraId="213CFD2D" w14:textId="77777777" w:rsidR="00A25EF0" w:rsidRDefault="00A25EF0" w:rsidP="00A25EF0">
      <w:pPr>
        <w:pStyle w:val="Ttulo6"/>
        <w:rPr>
          <w:rFonts w:ascii="Arial" w:hAnsi="Arial" w:cs="Arial"/>
          <w:b/>
          <w:bCs/>
          <w:color w:val="000000" w:themeColor="text1"/>
          <w:sz w:val="22"/>
        </w:rPr>
      </w:pPr>
      <w:r w:rsidRPr="001D291B">
        <w:rPr>
          <w:rFonts w:ascii="Arial" w:hAnsi="Arial" w:cs="Arial"/>
          <w:b/>
          <w:bCs/>
          <w:color w:val="000000" w:themeColor="text1"/>
          <w:sz w:val="22"/>
        </w:rPr>
        <w:t>CÓDIGO CIVIL</w:t>
      </w:r>
    </w:p>
    <w:p w14:paraId="75788DD2" w14:textId="77777777" w:rsidR="001D291B" w:rsidRPr="001D291B" w:rsidRDefault="001D291B" w:rsidP="001D291B"/>
    <w:p w14:paraId="3BC96F0E" w14:textId="77777777" w:rsidR="00A25EF0" w:rsidRPr="003823FA" w:rsidRDefault="00A25EF0" w:rsidP="00A25EF0">
      <w:pPr>
        <w:ind w:left="794" w:right="851" w:hanging="85"/>
        <w:jc w:val="both"/>
        <w:rPr>
          <w:rFonts w:ascii="Arial" w:hAnsi="Arial" w:cs="Arial"/>
          <w:b/>
          <w:bCs/>
          <w:i/>
          <w:color w:val="000000" w:themeColor="text1"/>
          <w:sz w:val="22"/>
          <w:szCs w:val="22"/>
        </w:rPr>
      </w:pPr>
      <w:bookmarkStart w:id="27" w:name="Nivel005"/>
      <w:r w:rsidRPr="003823FA">
        <w:rPr>
          <w:rFonts w:ascii="Arial" w:hAnsi="Arial" w:cs="Arial"/>
          <w:b/>
          <w:bCs/>
          <w:i/>
          <w:color w:val="000000" w:themeColor="text1"/>
          <w:sz w:val="22"/>
          <w:szCs w:val="22"/>
        </w:rPr>
        <w:t>TITULO PRELIMINAR, CAPITULO IV</w:t>
      </w:r>
      <w:bookmarkEnd w:id="27"/>
      <w:r w:rsidRPr="003823FA">
        <w:rPr>
          <w:rFonts w:ascii="Arial" w:hAnsi="Arial" w:cs="Arial"/>
          <w:b/>
          <w:bCs/>
          <w:i/>
          <w:color w:val="000000" w:themeColor="text1"/>
          <w:sz w:val="22"/>
          <w:szCs w:val="22"/>
        </w:rPr>
        <w:t>, INTERPRETACIÓN DE LA LEY</w:t>
      </w:r>
    </w:p>
    <w:p w14:paraId="39B63F68" w14:textId="77777777" w:rsidR="00A25EF0" w:rsidRPr="00E24DDE" w:rsidRDefault="00A25EF0" w:rsidP="00A25EF0">
      <w:pPr>
        <w:ind w:left="794" w:right="851"/>
        <w:jc w:val="both"/>
        <w:rPr>
          <w:rFonts w:ascii="Arial" w:hAnsi="Arial" w:cs="Arial"/>
          <w:bCs/>
          <w:color w:val="000000" w:themeColor="text1"/>
          <w:sz w:val="22"/>
          <w:szCs w:val="22"/>
        </w:rPr>
      </w:pPr>
    </w:p>
    <w:p w14:paraId="1FAB5206"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color w:val="000000" w:themeColor="text1"/>
          <w:sz w:val="22"/>
          <w:szCs w:val="22"/>
        </w:rPr>
        <w:t>Del artículo 25.</w:t>
      </w:r>
      <w:r w:rsidRPr="00E24DDE">
        <w:rPr>
          <w:rFonts w:ascii="Arial" w:hAnsi="Arial" w:cs="Arial"/>
          <w:bCs/>
          <w:i/>
          <w:color w:val="000000" w:themeColor="text1"/>
          <w:sz w:val="22"/>
          <w:szCs w:val="22"/>
        </w:rPr>
        <w:t xml:space="preserve"> “Interpretación por el legislador” </w:t>
      </w:r>
      <w:r w:rsidRPr="00E24DDE">
        <w:rPr>
          <w:rFonts w:ascii="Arial" w:hAnsi="Arial" w:cs="Arial"/>
          <w:bCs/>
          <w:color w:val="000000" w:themeColor="text1"/>
          <w:sz w:val="22"/>
          <w:szCs w:val="22"/>
        </w:rPr>
        <w:t xml:space="preserve">al </w:t>
      </w:r>
      <w:bookmarkStart w:id="28" w:name="30"/>
      <w:r w:rsidRPr="00E24DDE">
        <w:rPr>
          <w:rFonts w:ascii="Arial" w:hAnsi="Arial" w:cs="Arial"/>
          <w:bCs/>
          <w:color w:val="000000" w:themeColor="text1"/>
          <w:sz w:val="22"/>
          <w:szCs w:val="22"/>
        </w:rPr>
        <w:t>artículo 30.</w:t>
      </w:r>
      <w:r w:rsidRPr="00E24DDE">
        <w:rPr>
          <w:rFonts w:ascii="Arial" w:hAnsi="Arial" w:cs="Arial"/>
          <w:bCs/>
          <w:i/>
          <w:color w:val="000000" w:themeColor="text1"/>
          <w:sz w:val="22"/>
          <w:szCs w:val="22"/>
        </w:rPr>
        <w:t xml:space="preserve"> “Interpretación por contexto”.</w:t>
      </w:r>
      <w:bookmarkEnd w:id="28"/>
      <w:r w:rsidRPr="00E24DDE">
        <w:rPr>
          <w:rFonts w:ascii="Arial" w:hAnsi="Arial" w:cs="Arial"/>
          <w:bCs/>
          <w:i/>
          <w:color w:val="000000" w:themeColor="text1"/>
          <w:sz w:val="22"/>
          <w:szCs w:val="22"/>
        </w:rPr>
        <w:t> </w:t>
      </w:r>
    </w:p>
    <w:p w14:paraId="0A767079"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 xml:space="preserve">LIBRO PRIMERO, DE LAS PERSONAS, TITULO XXXVI, DE LAS PERSONAS JURÍDICAS </w:t>
      </w:r>
      <w:bookmarkStart w:id="29" w:name="BM633"/>
      <w:bookmarkEnd w:id="29"/>
      <w:r w:rsidRPr="00E24DDE">
        <w:rPr>
          <w:rFonts w:ascii="Arial" w:hAnsi="Arial" w:cs="Arial"/>
          <w:bCs/>
          <w:i/>
          <w:color w:val="000000" w:themeColor="text1"/>
          <w:sz w:val="22"/>
          <w:szCs w:val="22"/>
        </w:rPr>
        <w:t>Artículo 633. “Definición de persona jurídica”</w:t>
      </w:r>
    </w:p>
    <w:p w14:paraId="7CC57F96" w14:textId="77777777" w:rsidR="00A25EF0" w:rsidRPr="00E24DDE" w:rsidRDefault="00A25EF0" w:rsidP="00A25EF0">
      <w:pPr>
        <w:ind w:left="1560" w:right="851"/>
        <w:jc w:val="both"/>
        <w:rPr>
          <w:rFonts w:ascii="Arial" w:hAnsi="Arial" w:cs="Arial"/>
          <w:bCs/>
          <w:i/>
          <w:color w:val="000000" w:themeColor="text1"/>
          <w:sz w:val="22"/>
          <w:szCs w:val="22"/>
        </w:rPr>
      </w:pPr>
    </w:p>
    <w:p w14:paraId="3FBC8F15"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 xml:space="preserve">LIBRO CUARTO, DE LAS OBLIGACIONES EN GENERAL Y DE LOS CONTRATOS </w:t>
      </w:r>
      <w:bookmarkStart w:id="30" w:name="Nivel132"/>
      <w:r w:rsidRPr="00E24DDE">
        <w:rPr>
          <w:rFonts w:ascii="Arial" w:hAnsi="Arial" w:cs="Arial"/>
          <w:bCs/>
          <w:i/>
          <w:color w:val="000000" w:themeColor="text1"/>
          <w:sz w:val="22"/>
          <w:szCs w:val="22"/>
        </w:rPr>
        <w:t>TITULO I</w:t>
      </w:r>
      <w:bookmarkEnd w:id="30"/>
      <w:r w:rsidRPr="00E24DDE">
        <w:rPr>
          <w:rFonts w:ascii="Arial" w:hAnsi="Arial" w:cs="Arial"/>
          <w:bCs/>
          <w:i/>
          <w:color w:val="000000" w:themeColor="text1"/>
          <w:sz w:val="22"/>
          <w:szCs w:val="22"/>
        </w:rPr>
        <w:t>, DEFINICIONES.</w:t>
      </w:r>
    </w:p>
    <w:p w14:paraId="3FCA008E" w14:textId="77777777" w:rsidR="00A25EF0" w:rsidRPr="00E24DDE" w:rsidRDefault="00A25EF0" w:rsidP="00A25EF0">
      <w:pPr>
        <w:ind w:left="1560" w:right="851"/>
        <w:jc w:val="both"/>
        <w:rPr>
          <w:rFonts w:ascii="Arial" w:hAnsi="Arial" w:cs="Arial"/>
          <w:bCs/>
          <w:i/>
          <w:color w:val="000000" w:themeColor="text1"/>
          <w:sz w:val="22"/>
          <w:szCs w:val="22"/>
        </w:rPr>
      </w:pPr>
    </w:p>
    <w:p w14:paraId="43841EF4" w14:textId="77777777" w:rsidR="00A25EF0" w:rsidRPr="00E24DDE" w:rsidRDefault="00A25EF0" w:rsidP="00A25EF0">
      <w:pPr>
        <w:ind w:left="708" w:right="851"/>
        <w:jc w:val="both"/>
        <w:rPr>
          <w:rFonts w:ascii="Arial" w:hAnsi="Arial" w:cs="Arial"/>
          <w:bCs/>
          <w:i/>
          <w:color w:val="000000" w:themeColor="text1"/>
          <w:sz w:val="22"/>
          <w:szCs w:val="22"/>
        </w:rPr>
      </w:pPr>
      <w:bookmarkStart w:id="31" w:name="1494"/>
      <w:r w:rsidRPr="00E24DDE">
        <w:rPr>
          <w:rFonts w:ascii="Arial" w:hAnsi="Arial" w:cs="Arial"/>
          <w:bCs/>
          <w:color w:val="000000" w:themeColor="text1"/>
          <w:sz w:val="22"/>
          <w:szCs w:val="22"/>
        </w:rPr>
        <w:t>Del artículo 1494.</w:t>
      </w:r>
      <w:r w:rsidRPr="00E24DDE">
        <w:rPr>
          <w:rFonts w:ascii="Arial" w:hAnsi="Arial" w:cs="Arial"/>
          <w:bCs/>
          <w:i/>
          <w:color w:val="000000" w:themeColor="text1"/>
          <w:sz w:val="22"/>
          <w:szCs w:val="22"/>
        </w:rPr>
        <w:t xml:space="preserve"> “Fuente de las obligaciones”</w:t>
      </w:r>
      <w:bookmarkEnd w:id="31"/>
      <w:r w:rsidRPr="00E24DDE">
        <w:rPr>
          <w:rFonts w:ascii="Arial" w:hAnsi="Arial" w:cs="Arial"/>
          <w:bCs/>
          <w:i/>
          <w:color w:val="000000" w:themeColor="text1"/>
          <w:sz w:val="22"/>
          <w:szCs w:val="22"/>
        </w:rPr>
        <w:t xml:space="preserve"> </w:t>
      </w:r>
      <w:r w:rsidRPr="00E24DDE">
        <w:rPr>
          <w:rFonts w:ascii="Arial" w:hAnsi="Arial" w:cs="Arial"/>
          <w:bCs/>
          <w:color w:val="000000" w:themeColor="text1"/>
          <w:sz w:val="22"/>
          <w:szCs w:val="22"/>
        </w:rPr>
        <w:t xml:space="preserve">al </w:t>
      </w:r>
      <w:hyperlink r:id="rId17" w:anchor="top" w:tooltip="Ir al inicio" w:history="1"/>
      <w:hyperlink r:id="rId18" w:anchor="top" w:tooltip="Ir al inicio" w:history="1"/>
      <w:bookmarkStart w:id="32" w:name="1501"/>
      <w:r w:rsidRPr="00E24DDE">
        <w:rPr>
          <w:rFonts w:ascii="Arial" w:hAnsi="Arial" w:cs="Arial"/>
          <w:bCs/>
          <w:color w:val="000000" w:themeColor="text1"/>
          <w:sz w:val="22"/>
          <w:szCs w:val="22"/>
        </w:rPr>
        <w:t>artículo 1501.</w:t>
      </w:r>
      <w:r w:rsidRPr="00E24DDE">
        <w:rPr>
          <w:rFonts w:ascii="Arial" w:hAnsi="Arial" w:cs="Arial"/>
          <w:bCs/>
          <w:i/>
          <w:color w:val="000000" w:themeColor="text1"/>
          <w:sz w:val="22"/>
          <w:szCs w:val="22"/>
        </w:rPr>
        <w:t xml:space="preserve"> “Cosas esenciales, accidentales y de la naturaleza de los contratos”.</w:t>
      </w:r>
      <w:bookmarkEnd w:id="32"/>
      <w:r w:rsidRPr="00E24DDE">
        <w:rPr>
          <w:rFonts w:ascii="Arial" w:hAnsi="Arial" w:cs="Arial"/>
          <w:bCs/>
          <w:i/>
          <w:color w:val="000000" w:themeColor="text1"/>
          <w:sz w:val="22"/>
          <w:szCs w:val="22"/>
        </w:rPr>
        <w:t> </w:t>
      </w:r>
    </w:p>
    <w:p w14:paraId="3EA4488A" w14:textId="77777777" w:rsidR="00A25EF0" w:rsidRPr="00E24DDE" w:rsidRDefault="00A25EF0" w:rsidP="00A25EF0">
      <w:pPr>
        <w:ind w:left="1701" w:right="851"/>
        <w:jc w:val="both"/>
        <w:rPr>
          <w:rFonts w:ascii="Arial" w:hAnsi="Arial" w:cs="Arial"/>
          <w:bCs/>
          <w:i/>
          <w:color w:val="000000" w:themeColor="text1"/>
          <w:sz w:val="22"/>
          <w:szCs w:val="22"/>
        </w:rPr>
      </w:pPr>
      <w:bookmarkStart w:id="33" w:name="Nivel133"/>
    </w:p>
    <w:p w14:paraId="3F7F9E10"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TITULO II</w:t>
      </w:r>
      <w:bookmarkEnd w:id="33"/>
      <w:r w:rsidRPr="00E24DDE">
        <w:rPr>
          <w:rFonts w:ascii="Arial" w:hAnsi="Arial" w:cs="Arial"/>
          <w:bCs/>
          <w:i/>
          <w:color w:val="000000" w:themeColor="text1"/>
          <w:sz w:val="22"/>
          <w:szCs w:val="22"/>
        </w:rPr>
        <w:t xml:space="preserve">, DE LOS ACTOS Y DECLARACIONES DE VOLUNTAD </w:t>
      </w:r>
      <w:hyperlink r:id="rId19" w:anchor="top" w:tooltip="Ir al inicio" w:history="1"/>
      <w:bookmarkStart w:id="34" w:name="1502"/>
      <w:r w:rsidRPr="00E24DDE">
        <w:rPr>
          <w:rFonts w:ascii="Arial" w:hAnsi="Arial" w:cs="Arial"/>
          <w:bCs/>
          <w:i/>
          <w:color w:val="000000" w:themeColor="text1"/>
          <w:sz w:val="22"/>
          <w:szCs w:val="22"/>
        </w:rPr>
        <w:t>Artículo 1502. “Requisitos para obligarse”.</w:t>
      </w:r>
      <w:bookmarkEnd w:id="34"/>
      <w:r w:rsidRPr="00E24DDE">
        <w:rPr>
          <w:rFonts w:ascii="Arial" w:hAnsi="Arial" w:cs="Arial"/>
          <w:bCs/>
          <w:i/>
          <w:color w:val="000000" w:themeColor="text1"/>
          <w:sz w:val="22"/>
          <w:szCs w:val="22"/>
        </w:rPr>
        <w:t xml:space="preserve">  </w:t>
      </w:r>
      <w:hyperlink r:id="rId20" w:anchor="top" w:tooltip="Ir al inicio" w:history="1"/>
    </w:p>
    <w:p w14:paraId="1DDFB40A" w14:textId="77777777" w:rsidR="00A25EF0" w:rsidRPr="00E24DDE" w:rsidRDefault="00A25EF0" w:rsidP="00A25EF0">
      <w:pPr>
        <w:ind w:left="794" w:right="851"/>
        <w:jc w:val="both"/>
        <w:rPr>
          <w:rFonts w:ascii="Arial" w:hAnsi="Arial" w:cs="Arial"/>
          <w:bCs/>
          <w:i/>
          <w:color w:val="000000" w:themeColor="text1"/>
          <w:sz w:val="22"/>
          <w:szCs w:val="22"/>
        </w:rPr>
      </w:pPr>
      <w:bookmarkStart w:id="35" w:name="Nivel143"/>
    </w:p>
    <w:p w14:paraId="2A0AB083"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TITULO XII</w:t>
      </w:r>
      <w:bookmarkEnd w:id="35"/>
      <w:r w:rsidRPr="00E24DDE">
        <w:rPr>
          <w:rFonts w:ascii="Arial" w:hAnsi="Arial" w:cs="Arial"/>
          <w:bCs/>
          <w:i/>
          <w:color w:val="000000" w:themeColor="text1"/>
          <w:sz w:val="22"/>
          <w:szCs w:val="22"/>
        </w:rPr>
        <w:t>, DEL EFECTO DE LAS OBLIGACIONES</w:t>
      </w:r>
    </w:p>
    <w:p w14:paraId="77225300" w14:textId="77777777" w:rsidR="00A25EF0" w:rsidRPr="00E24DDE" w:rsidRDefault="00A25EF0" w:rsidP="00A25EF0">
      <w:pPr>
        <w:ind w:left="708" w:right="851"/>
        <w:jc w:val="both"/>
        <w:rPr>
          <w:rFonts w:ascii="Arial" w:hAnsi="Arial" w:cs="Arial"/>
          <w:bCs/>
          <w:i/>
          <w:color w:val="000000" w:themeColor="text1"/>
          <w:sz w:val="22"/>
          <w:szCs w:val="22"/>
        </w:rPr>
      </w:pPr>
      <w:bookmarkStart w:id="36" w:name="1602"/>
      <w:r w:rsidRPr="00E24DDE">
        <w:rPr>
          <w:rFonts w:ascii="Arial" w:hAnsi="Arial" w:cs="Arial"/>
          <w:bCs/>
          <w:color w:val="000000" w:themeColor="text1"/>
          <w:sz w:val="22"/>
          <w:szCs w:val="22"/>
        </w:rPr>
        <w:t>Del artículo 1602.</w:t>
      </w:r>
      <w:r w:rsidRPr="00E24DDE">
        <w:rPr>
          <w:rFonts w:ascii="Arial" w:hAnsi="Arial" w:cs="Arial"/>
          <w:bCs/>
          <w:i/>
          <w:color w:val="000000" w:themeColor="text1"/>
          <w:sz w:val="22"/>
          <w:szCs w:val="22"/>
        </w:rPr>
        <w:t xml:space="preserve"> “Los contratos son ley para las partes”</w:t>
      </w:r>
      <w:bookmarkEnd w:id="36"/>
      <w:r w:rsidRPr="00E24DDE">
        <w:rPr>
          <w:rFonts w:ascii="Arial" w:hAnsi="Arial" w:cs="Arial"/>
          <w:bCs/>
          <w:i/>
          <w:color w:val="000000" w:themeColor="text1"/>
          <w:sz w:val="22"/>
          <w:szCs w:val="22"/>
        </w:rPr>
        <w:t xml:space="preserve"> </w:t>
      </w:r>
      <w:r w:rsidRPr="00E24DDE">
        <w:rPr>
          <w:rFonts w:ascii="Arial" w:hAnsi="Arial" w:cs="Arial"/>
          <w:bCs/>
          <w:color w:val="000000" w:themeColor="text1"/>
          <w:sz w:val="22"/>
          <w:szCs w:val="22"/>
        </w:rPr>
        <w:t xml:space="preserve">al artículo </w:t>
      </w:r>
      <w:hyperlink r:id="rId21" w:anchor="top" w:tooltip="Ir al inicio" w:history="1"/>
      <w:bookmarkStart w:id="37" w:name="1610"/>
      <w:r w:rsidRPr="00E24DDE">
        <w:rPr>
          <w:rFonts w:ascii="Arial" w:hAnsi="Arial" w:cs="Arial"/>
          <w:bCs/>
          <w:color w:val="000000" w:themeColor="text1"/>
          <w:sz w:val="22"/>
          <w:szCs w:val="22"/>
        </w:rPr>
        <w:t>1610.</w:t>
      </w:r>
      <w:r w:rsidRPr="00E24DDE">
        <w:rPr>
          <w:rFonts w:ascii="Arial" w:hAnsi="Arial" w:cs="Arial"/>
          <w:bCs/>
          <w:i/>
          <w:color w:val="000000" w:themeColor="text1"/>
          <w:sz w:val="22"/>
          <w:szCs w:val="22"/>
        </w:rPr>
        <w:t xml:space="preserve"> “Mora del deudor en obligaciones de hacer”.</w:t>
      </w:r>
      <w:bookmarkEnd w:id="37"/>
      <w:r w:rsidRPr="00E24DDE">
        <w:rPr>
          <w:rFonts w:ascii="Arial" w:hAnsi="Arial" w:cs="Arial"/>
          <w:bCs/>
          <w:i/>
          <w:color w:val="000000" w:themeColor="text1"/>
          <w:sz w:val="22"/>
          <w:szCs w:val="22"/>
        </w:rPr>
        <w:t> </w:t>
      </w:r>
    </w:p>
    <w:p w14:paraId="7AD716CA" w14:textId="77777777" w:rsidR="00A25EF0" w:rsidRPr="00E24DDE" w:rsidRDefault="00A25EF0" w:rsidP="00A25EF0">
      <w:pPr>
        <w:ind w:left="794" w:right="851"/>
        <w:jc w:val="both"/>
        <w:rPr>
          <w:rFonts w:ascii="Arial" w:hAnsi="Arial" w:cs="Arial"/>
          <w:bCs/>
          <w:i/>
          <w:color w:val="000000" w:themeColor="text1"/>
          <w:sz w:val="22"/>
          <w:szCs w:val="22"/>
        </w:rPr>
      </w:pPr>
      <w:bookmarkStart w:id="38" w:name="Nivel144"/>
    </w:p>
    <w:p w14:paraId="289243E3"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TITULO XIII</w:t>
      </w:r>
      <w:bookmarkEnd w:id="38"/>
      <w:r w:rsidRPr="00E24DDE">
        <w:rPr>
          <w:rFonts w:ascii="Arial" w:hAnsi="Arial" w:cs="Arial"/>
          <w:bCs/>
          <w:i/>
          <w:color w:val="000000" w:themeColor="text1"/>
          <w:sz w:val="22"/>
          <w:szCs w:val="22"/>
        </w:rPr>
        <w:t>, DE LA INTERPRETACIÓN DE LOS CONTRATOS</w:t>
      </w:r>
    </w:p>
    <w:p w14:paraId="0E4322BA" w14:textId="77777777" w:rsidR="00A25EF0" w:rsidRPr="00E24DDE" w:rsidRDefault="00A25EF0" w:rsidP="00A25EF0">
      <w:pPr>
        <w:ind w:left="708" w:right="851"/>
        <w:jc w:val="both"/>
        <w:rPr>
          <w:rFonts w:ascii="Arial" w:hAnsi="Arial" w:cs="Arial"/>
          <w:bCs/>
          <w:i/>
          <w:color w:val="000000" w:themeColor="text1"/>
          <w:sz w:val="22"/>
          <w:szCs w:val="22"/>
        </w:rPr>
      </w:pPr>
      <w:bookmarkStart w:id="39" w:name="1618"/>
      <w:r w:rsidRPr="00E24DDE">
        <w:rPr>
          <w:rFonts w:ascii="Arial" w:hAnsi="Arial" w:cs="Arial"/>
          <w:bCs/>
          <w:color w:val="000000" w:themeColor="text1"/>
          <w:sz w:val="22"/>
          <w:szCs w:val="22"/>
        </w:rPr>
        <w:t>Del artículo 1618.</w:t>
      </w:r>
      <w:r w:rsidRPr="00E24DDE">
        <w:rPr>
          <w:rFonts w:ascii="Arial" w:hAnsi="Arial" w:cs="Arial"/>
          <w:bCs/>
          <w:i/>
          <w:color w:val="000000" w:themeColor="text1"/>
          <w:sz w:val="22"/>
          <w:szCs w:val="22"/>
        </w:rPr>
        <w:t xml:space="preserve"> “Prevalencia de la intención”</w:t>
      </w:r>
      <w:bookmarkEnd w:id="39"/>
      <w:r w:rsidRPr="00E24DDE">
        <w:rPr>
          <w:rFonts w:ascii="Arial" w:hAnsi="Arial" w:cs="Arial"/>
          <w:bCs/>
          <w:i/>
          <w:color w:val="000000" w:themeColor="text1"/>
          <w:sz w:val="22"/>
          <w:szCs w:val="22"/>
        </w:rPr>
        <w:t xml:space="preserve"> </w:t>
      </w:r>
      <w:r w:rsidRPr="00E24DDE">
        <w:rPr>
          <w:rFonts w:ascii="Arial" w:hAnsi="Arial" w:cs="Arial"/>
          <w:bCs/>
          <w:color w:val="000000" w:themeColor="text1"/>
          <w:sz w:val="22"/>
          <w:szCs w:val="22"/>
        </w:rPr>
        <w:t xml:space="preserve">al </w:t>
      </w:r>
      <w:bookmarkStart w:id="40" w:name="1624"/>
      <w:r w:rsidRPr="00E24DDE">
        <w:rPr>
          <w:rFonts w:ascii="Arial" w:hAnsi="Arial" w:cs="Arial"/>
          <w:bCs/>
          <w:color w:val="000000" w:themeColor="text1"/>
          <w:sz w:val="22"/>
          <w:szCs w:val="22"/>
        </w:rPr>
        <w:t>artículo 1624.</w:t>
      </w:r>
      <w:r w:rsidRPr="00E24DDE">
        <w:rPr>
          <w:rFonts w:ascii="Arial" w:hAnsi="Arial" w:cs="Arial"/>
          <w:bCs/>
          <w:i/>
          <w:color w:val="000000" w:themeColor="text1"/>
          <w:sz w:val="22"/>
          <w:szCs w:val="22"/>
        </w:rPr>
        <w:t xml:space="preserve"> “Interpretación a favor del deudor”.</w:t>
      </w:r>
      <w:bookmarkEnd w:id="40"/>
      <w:r w:rsidRPr="00E24DDE">
        <w:rPr>
          <w:rFonts w:ascii="Arial" w:hAnsi="Arial" w:cs="Arial"/>
          <w:bCs/>
          <w:i/>
          <w:color w:val="000000" w:themeColor="text1"/>
          <w:sz w:val="22"/>
          <w:szCs w:val="22"/>
        </w:rPr>
        <w:t> </w:t>
      </w:r>
    </w:p>
    <w:p w14:paraId="4097E315" w14:textId="77777777" w:rsidR="00A25EF0" w:rsidRPr="00E24DDE" w:rsidRDefault="00A25EF0" w:rsidP="00A25EF0">
      <w:pPr>
        <w:ind w:left="1843" w:right="851"/>
        <w:jc w:val="both"/>
        <w:rPr>
          <w:rFonts w:ascii="Arial" w:hAnsi="Arial" w:cs="Arial"/>
          <w:bCs/>
          <w:i/>
          <w:color w:val="000000" w:themeColor="text1"/>
          <w:sz w:val="22"/>
          <w:szCs w:val="22"/>
        </w:rPr>
      </w:pPr>
      <w:bookmarkStart w:id="41" w:name="Nivel145"/>
    </w:p>
    <w:p w14:paraId="1DEF683C" w14:textId="77777777" w:rsidR="00A25EF0" w:rsidRPr="00E24DDE" w:rsidRDefault="00A25EF0" w:rsidP="00A25EF0">
      <w:pPr>
        <w:ind w:left="708"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TÍTULO XIV</w:t>
      </w:r>
      <w:bookmarkEnd w:id="41"/>
      <w:r w:rsidRPr="00E24DDE">
        <w:rPr>
          <w:rFonts w:ascii="Arial" w:hAnsi="Arial" w:cs="Arial"/>
          <w:bCs/>
          <w:i/>
          <w:color w:val="000000" w:themeColor="text1"/>
          <w:sz w:val="22"/>
          <w:szCs w:val="22"/>
        </w:rPr>
        <w:t>, DE LOS MODOS DE EXTINGUIRSE LAS OBLIGACIONES Y PRIMERAMENTE DE LA SOLUCIÓN O PAGO EFECTIVO</w:t>
      </w:r>
    </w:p>
    <w:p w14:paraId="047E83D7" w14:textId="77777777" w:rsidR="00A25EF0" w:rsidRPr="00E24DDE" w:rsidRDefault="00A25EF0" w:rsidP="00A25EF0">
      <w:pPr>
        <w:ind w:right="851" w:firstLine="708"/>
        <w:jc w:val="both"/>
        <w:rPr>
          <w:rFonts w:ascii="Arial" w:hAnsi="Arial" w:cs="Arial"/>
          <w:bCs/>
          <w:i/>
          <w:color w:val="000000" w:themeColor="text1"/>
          <w:sz w:val="22"/>
          <w:szCs w:val="22"/>
        </w:rPr>
      </w:pPr>
      <w:bookmarkStart w:id="42" w:name="1625"/>
      <w:r w:rsidRPr="00E24DDE">
        <w:rPr>
          <w:rFonts w:ascii="Arial" w:hAnsi="Arial" w:cs="Arial"/>
          <w:bCs/>
          <w:i/>
          <w:color w:val="000000" w:themeColor="text1"/>
          <w:sz w:val="22"/>
          <w:szCs w:val="22"/>
        </w:rPr>
        <w:t>Artículo 1625. “Modos de extinción”.</w:t>
      </w:r>
      <w:bookmarkEnd w:id="42"/>
      <w:r w:rsidRPr="00E24DDE">
        <w:rPr>
          <w:rFonts w:ascii="Arial" w:hAnsi="Arial" w:cs="Arial"/>
          <w:bCs/>
          <w:i/>
          <w:color w:val="000000" w:themeColor="text1"/>
          <w:sz w:val="22"/>
          <w:szCs w:val="22"/>
        </w:rPr>
        <w:t> </w:t>
      </w:r>
    </w:p>
    <w:p w14:paraId="049491DF" w14:textId="77777777" w:rsidR="00A25EF0" w:rsidRPr="00E24DDE" w:rsidRDefault="00A25EF0" w:rsidP="00A25EF0">
      <w:pPr>
        <w:ind w:left="851" w:right="851" w:firstLine="708"/>
        <w:jc w:val="both"/>
        <w:rPr>
          <w:rFonts w:ascii="Arial" w:hAnsi="Arial" w:cs="Arial"/>
          <w:bCs/>
          <w:i/>
          <w:color w:val="000000" w:themeColor="text1"/>
          <w:sz w:val="22"/>
          <w:szCs w:val="22"/>
        </w:rPr>
      </w:pPr>
      <w:bookmarkStart w:id="43" w:name="Nivel158"/>
    </w:p>
    <w:p w14:paraId="52ACC56B" w14:textId="77777777" w:rsidR="00A25EF0" w:rsidRPr="00E24DDE" w:rsidRDefault="00A25EF0" w:rsidP="00A25EF0">
      <w:pPr>
        <w:ind w:left="709" w:right="851"/>
        <w:jc w:val="both"/>
        <w:rPr>
          <w:rFonts w:ascii="Arial" w:hAnsi="Arial" w:cs="Arial"/>
          <w:bCs/>
          <w:i/>
          <w:color w:val="000000" w:themeColor="text1"/>
          <w:sz w:val="22"/>
          <w:szCs w:val="22"/>
        </w:rPr>
      </w:pPr>
      <w:r w:rsidRPr="00E24DDE">
        <w:rPr>
          <w:rFonts w:ascii="Arial" w:hAnsi="Arial" w:cs="Arial"/>
          <w:bCs/>
          <w:i/>
          <w:color w:val="000000" w:themeColor="text1"/>
          <w:sz w:val="22"/>
          <w:szCs w:val="22"/>
        </w:rPr>
        <w:t>TITULO XVII</w:t>
      </w:r>
      <w:bookmarkEnd w:id="43"/>
      <w:r w:rsidRPr="00E24DDE">
        <w:rPr>
          <w:rFonts w:ascii="Arial" w:hAnsi="Arial" w:cs="Arial"/>
          <w:bCs/>
          <w:i/>
          <w:color w:val="000000" w:themeColor="text1"/>
          <w:sz w:val="22"/>
          <w:szCs w:val="22"/>
        </w:rPr>
        <w:t xml:space="preserve">, DE LA COMPENSACIÓN </w:t>
      </w:r>
      <w:bookmarkStart w:id="44" w:name="1714"/>
      <w:r w:rsidRPr="00E24DDE">
        <w:rPr>
          <w:rFonts w:ascii="Arial" w:hAnsi="Arial" w:cs="Arial"/>
          <w:bCs/>
          <w:color w:val="000000" w:themeColor="text1"/>
          <w:sz w:val="22"/>
          <w:szCs w:val="22"/>
        </w:rPr>
        <w:t xml:space="preserve">Del artículo 1714. </w:t>
      </w:r>
      <w:r w:rsidRPr="00E24DDE">
        <w:rPr>
          <w:rFonts w:ascii="Arial" w:hAnsi="Arial" w:cs="Arial"/>
          <w:bCs/>
          <w:i/>
          <w:color w:val="000000" w:themeColor="text1"/>
          <w:sz w:val="22"/>
          <w:szCs w:val="22"/>
        </w:rPr>
        <w:t>“Compensación”</w:t>
      </w:r>
      <w:bookmarkEnd w:id="44"/>
      <w:r w:rsidRPr="00E24DDE">
        <w:rPr>
          <w:rFonts w:ascii="Arial" w:hAnsi="Arial" w:cs="Arial"/>
          <w:bCs/>
          <w:i/>
          <w:color w:val="000000" w:themeColor="text1"/>
          <w:sz w:val="22"/>
          <w:szCs w:val="22"/>
        </w:rPr>
        <w:t xml:space="preserve"> </w:t>
      </w:r>
      <w:r w:rsidRPr="00E24DDE">
        <w:rPr>
          <w:rFonts w:ascii="Arial" w:hAnsi="Arial" w:cs="Arial"/>
          <w:bCs/>
          <w:color w:val="000000" w:themeColor="text1"/>
          <w:sz w:val="22"/>
          <w:szCs w:val="22"/>
        </w:rPr>
        <w:t xml:space="preserve">al </w:t>
      </w:r>
      <w:bookmarkStart w:id="45" w:name="1723"/>
      <w:r w:rsidRPr="00E24DDE">
        <w:rPr>
          <w:rFonts w:ascii="Arial" w:hAnsi="Arial" w:cs="Arial"/>
          <w:bCs/>
          <w:color w:val="000000" w:themeColor="text1"/>
          <w:sz w:val="22"/>
          <w:szCs w:val="22"/>
        </w:rPr>
        <w:t>artículo 1723.</w:t>
      </w:r>
      <w:r w:rsidRPr="00E24DDE">
        <w:rPr>
          <w:rFonts w:ascii="Arial" w:hAnsi="Arial" w:cs="Arial"/>
          <w:bCs/>
          <w:i/>
          <w:color w:val="000000" w:themeColor="text1"/>
          <w:sz w:val="22"/>
          <w:szCs w:val="22"/>
        </w:rPr>
        <w:t xml:space="preserve"> “Compensación de deudas pagaderas en lugares distintos”.</w:t>
      </w:r>
      <w:bookmarkEnd w:id="45"/>
    </w:p>
    <w:p w14:paraId="491E768F" w14:textId="77777777" w:rsidR="00A25EF0" w:rsidRDefault="00A25EF0" w:rsidP="00A25EF0">
      <w:pPr>
        <w:jc w:val="both"/>
        <w:rPr>
          <w:rFonts w:ascii="Arial" w:hAnsi="Arial" w:cs="Arial"/>
          <w:b/>
          <w:color w:val="000000" w:themeColor="text1"/>
          <w:sz w:val="22"/>
          <w:szCs w:val="22"/>
        </w:rPr>
      </w:pPr>
    </w:p>
    <w:p w14:paraId="30B719E0" w14:textId="77777777" w:rsidR="00A25EF0" w:rsidRDefault="00A25EF0" w:rsidP="00A25EF0">
      <w:pPr>
        <w:jc w:val="both"/>
        <w:rPr>
          <w:rFonts w:ascii="Arial" w:hAnsi="Arial" w:cs="Arial"/>
          <w:b/>
          <w:color w:val="000000" w:themeColor="text1"/>
          <w:sz w:val="22"/>
          <w:szCs w:val="22"/>
        </w:rPr>
      </w:pPr>
    </w:p>
    <w:p w14:paraId="7B687C9D" w14:textId="77777777" w:rsidR="00A25EF0" w:rsidRPr="00B651EB" w:rsidRDefault="00A25EF0" w:rsidP="00A25EF0">
      <w:pPr>
        <w:pStyle w:val="Ttulo6"/>
        <w:rPr>
          <w:rFonts w:ascii="Arial" w:hAnsi="Arial" w:cs="Arial"/>
          <w:b/>
          <w:bCs/>
          <w:color w:val="000000" w:themeColor="text1"/>
          <w:sz w:val="22"/>
        </w:rPr>
      </w:pPr>
      <w:r w:rsidRPr="00B651EB">
        <w:rPr>
          <w:rFonts w:ascii="Arial" w:hAnsi="Arial" w:cs="Arial"/>
          <w:b/>
          <w:bCs/>
          <w:color w:val="000000" w:themeColor="text1"/>
          <w:sz w:val="22"/>
        </w:rPr>
        <w:t>Ley 1437 de 2011 o C.P.A.C.A., (CÓDIGO DE PROCEDIMIENTO ADMINISTRATIVO Y DE LO CONTENCIOSO ADMINISTRATIVO)</w:t>
      </w:r>
    </w:p>
    <w:p w14:paraId="728195DB" w14:textId="77777777" w:rsidR="00A25EF0" w:rsidRPr="003823FA" w:rsidRDefault="00A25EF0" w:rsidP="00A25EF0">
      <w:pPr>
        <w:ind w:left="851" w:right="851"/>
        <w:jc w:val="both"/>
        <w:rPr>
          <w:rFonts w:ascii="Arial" w:hAnsi="Arial" w:cs="Arial"/>
          <w:b/>
          <w:color w:val="000000" w:themeColor="text1"/>
          <w:sz w:val="22"/>
          <w:szCs w:val="22"/>
        </w:rPr>
      </w:pPr>
    </w:p>
    <w:p w14:paraId="705EF874"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“PARTE PRIMERA, PROCEDIMIENTO ADMINISTRATIVO, TÍTULO I, DISPOSICIONES GENERALES, CAPÍTULO I, Finalidad, ámbito de aplicación y principios” </w:t>
      </w:r>
    </w:p>
    <w:p w14:paraId="066E6AC3" w14:textId="77777777" w:rsidR="00A25EF0" w:rsidRPr="003823FA" w:rsidRDefault="00A25EF0" w:rsidP="00A25EF0">
      <w:pPr>
        <w:ind w:left="851" w:right="851"/>
        <w:jc w:val="both"/>
        <w:rPr>
          <w:rFonts w:ascii="Arial" w:hAnsi="Arial" w:cs="Arial"/>
          <w:i/>
          <w:color w:val="000000" w:themeColor="text1"/>
          <w:sz w:val="22"/>
          <w:szCs w:val="22"/>
        </w:rPr>
      </w:pPr>
    </w:p>
    <w:p w14:paraId="55026E9D"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color w:val="000000" w:themeColor="text1"/>
          <w:sz w:val="22"/>
          <w:szCs w:val="22"/>
        </w:rPr>
        <w:t>Del</w:t>
      </w:r>
      <w:r w:rsidRPr="003823FA">
        <w:rPr>
          <w:rFonts w:ascii="Arial" w:hAnsi="Arial" w:cs="Arial"/>
          <w:bCs/>
          <w:i/>
          <w:color w:val="000000" w:themeColor="text1"/>
          <w:sz w:val="22"/>
          <w:szCs w:val="22"/>
        </w:rPr>
        <w:t xml:space="preserve"> </w:t>
      </w:r>
      <w:r w:rsidRPr="003823FA">
        <w:rPr>
          <w:rFonts w:ascii="Arial" w:hAnsi="Arial" w:cs="Arial"/>
          <w:bCs/>
          <w:color w:val="000000" w:themeColor="text1"/>
          <w:sz w:val="22"/>
          <w:szCs w:val="22"/>
        </w:rPr>
        <w:t>artículo 1°,</w:t>
      </w:r>
      <w:r w:rsidRPr="003823FA">
        <w:rPr>
          <w:rFonts w:ascii="Arial" w:hAnsi="Arial" w:cs="Arial"/>
          <w:bCs/>
          <w:i/>
          <w:color w:val="000000" w:themeColor="text1"/>
          <w:sz w:val="22"/>
          <w:szCs w:val="22"/>
        </w:rPr>
        <w:t xml:space="preserve"> “</w:t>
      </w:r>
      <w:r w:rsidRPr="003823FA">
        <w:rPr>
          <w:rFonts w:ascii="Arial" w:hAnsi="Arial" w:cs="Arial"/>
          <w:bCs/>
          <w:i/>
          <w:iCs/>
          <w:color w:val="000000" w:themeColor="text1"/>
          <w:sz w:val="22"/>
          <w:szCs w:val="22"/>
        </w:rPr>
        <w:t xml:space="preserve">Finalidad de la parte primera” </w:t>
      </w:r>
      <w:r w:rsidRPr="003823FA">
        <w:rPr>
          <w:rFonts w:ascii="Arial" w:hAnsi="Arial" w:cs="Arial"/>
          <w:bCs/>
          <w:iCs/>
          <w:color w:val="000000" w:themeColor="text1"/>
          <w:sz w:val="22"/>
          <w:szCs w:val="22"/>
        </w:rPr>
        <w:t>al artículo 4°</w:t>
      </w:r>
      <w:r w:rsidRPr="003823FA">
        <w:rPr>
          <w:rFonts w:ascii="Arial" w:hAnsi="Arial" w:cs="Arial"/>
          <w:bCs/>
          <w:i/>
          <w:iCs/>
          <w:color w:val="000000" w:themeColor="text1"/>
          <w:sz w:val="22"/>
          <w:szCs w:val="22"/>
        </w:rPr>
        <w:t>, “Formas de iniciar las actuaciones administrativas”.</w:t>
      </w:r>
    </w:p>
    <w:p w14:paraId="595A6A94" w14:textId="77777777" w:rsidR="00A25EF0" w:rsidRPr="003823FA" w:rsidRDefault="00A25EF0" w:rsidP="00A25EF0">
      <w:pPr>
        <w:ind w:left="851" w:right="851"/>
        <w:jc w:val="both"/>
        <w:rPr>
          <w:rFonts w:ascii="Arial" w:hAnsi="Arial" w:cs="Arial"/>
          <w:bCs/>
          <w:i/>
          <w:iCs/>
          <w:color w:val="000000" w:themeColor="text1"/>
          <w:sz w:val="22"/>
          <w:szCs w:val="22"/>
        </w:rPr>
      </w:pPr>
    </w:p>
    <w:p w14:paraId="7CB79F08"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 xml:space="preserve">“CAPÍTULO II, Derechos, deberes, prohibiciones, impedimentos y recusaciones” </w:t>
      </w:r>
    </w:p>
    <w:p w14:paraId="2B5CEBFF"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color w:val="000000" w:themeColor="text1"/>
          <w:sz w:val="22"/>
          <w:szCs w:val="22"/>
        </w:rPr>
        <w:t>Del</w:t>
      </w:r>
      <w:r w:rsidRPr="003823FA">
        <w:rPr>
          <w:rFonts w:ascii="Arial" w:hAnsi="Arial" w:cs="Arial"/>
          <w:bCs/>
          <w:i/>
          <w:color w:val="000000" w:themeColor="text1"/>
          <w:sz w:val="22"/>
          <w:szCs w:val="22"/>
        </w:rPr>
        <w:t xml:space="preserve"> </w:t>
      </w:r>
      <w:r w:rsidRPr="003823FA">
        <w:rPr>
          <w:rFonts w:ascii="Arial" w:hAnsi="Arial" w:cs="Arial"/>
          <w:bCs/>
          <w:color w:val="000000" w:themeColor="text1"/>
          <w:sz w:val="22"/>
          <w:szCs w:val="22"/>
        </w:rPr>
        <w:t>artículo 5°,</w:t>
      </w:r>
      <w:r w:rsidRPr="003823FA">
        <w:rPr>
          <w:rFonts w:ascii="Arial" w:hAnsi="Arial" w:cs="Arial"/>
          <w:bCs/>
          <w:i/>
          <w:color w:val="000000" w:themeColor="text1"/>
          <w:sz w:val="22"/>
          <w:szCs w:val="22"/>
        </w:rPr>
        <w:t xml:space="preserve"> “Derechos de las personas ante las autoridades” </w:t>
      </w:r>
      <w:r w:rsidRPr="003823FA">
        <w:rPr>
          <w:rFonts w:ascii="Arial" w:hAnsi="Arial" w:cs="Arial"/>
          <w:bCs/>
          <w:color w:val="000000" w:themeColor="text1"/>
          <w:sz w:val="22"/>
          <w:szCs w:val="22"/>
        </w:rPr>
        <w:t>al artículo 12°, </w:t>
      </w:r>
      <w:r w:rsidRPr="003823FA">
        <w:rPr>
          <w:rFonts w:ascii="Arial" w:hAnsi="Arial" w:cs="Arial"/>
          <w:bCs/>
          <w:i/>
          <w:color w:val="000000" w:themeColor="text1"/>
          <w:sz w:val="22"/>
          <w:szCs w:val="22"/>
        </w:rPr>
        <w:t>“</w:t>
      </w:r>
      <w:r w:rsidRPr="003823FA">
        <w:rPr>
          <w:rFonts w:ascii="Arial" w:hAnsi="Arial" w:cs="Arial"/>
          <w:bCs/>
          <w:i/>
          <w:iCs/>
          <w:color w:val="000000" w:themeColor="text1"/>
          <w:sz w:val="22"/>
          <w:szCs w:val="22"/>
        </w:rPr>
        <w:t xml:space="preserve">Trámite de los impedimentos y recusaciones”. </w:t>
      </w:r>
    </w:p>
    <w:p w14:paraId="26D6534E" w14:textId="77777777" w:rsidR="00A25EF0" w:rsidRPr="003823FA" w:rsidRDefault="00A25EF0" w:rsidP="00A25EF0">
      <w:pPr>
        <w:ind w:left="851" w:right="851"/>
        <w:jc w:val="both"/>
        <w:rPr>
          <w:rFonts w:ascii="Arial" w:hAnsi="Arial" w:cs="Arial"/>
          <w:bCs/>
          <w:i/>
          <w:iCs/>
          <w:color w:val="000000" w:themeColor="text1"/>
          <w:sz w:val="22"/>
          <w:szCs w:val="22"/>
        </w:rPr>
      </w:pPr>
    </w:p>
    <w:p w14:paraId="07469D9F"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
          <w:iCs/>
          <w:color w:val="000000" w:themeColor="text1"/>
          <w:sz w:val="22"/>
          <w:szCs w:val="22"/>
        </w:rPr>
        <w:t>“</w:t>
      </w:r>
      <w:r w:rsidRPr="003823FA">
        <w:rPr>
          <w:rFonts w:ascii="Arial" w:hAnsi="Arial" w:cs="Arial"/>
          <w:bCs/>
          <w:i/>
          <w:color w:val="000000" w:themeColor="text1"/>
          <w:sz w:val="22"/>
          <w:szCs w:val="22"/>
        </w:rPr>
        <w:t xml:space="preserve">PARTE PRIMERA, PROCEDIMIENTO ADMINISTRATIVO, </w:t>
      </w:r>
      <w:r w:rsidRPr="003823FA">
        <w:rPr>
          <w:rFonts w:ascii="Arial" w:hAnsi="Arial" w:cs="Arial"/>
          <w:bCs/>
          <w:i/>
          <w:iCs/>
          <w:color w:val="000000" w:themeColor="text1"/>
          <w:sz w:val="22"/>
          <w:szCs w:val="22"/>
        </w:rPr>
        <w:t xml:space="preserve">TÍTULO III, PROCEDIMIENTO ADMINISTRATIVO GENERAL, CAPÍTULO I, Reglas generales” </w:t>
      </w:r>
    </w:p>
    <w:p w14:paraId="3B199EC6" w14:textId="77777777" w:rsidR="00A25EF0" w:rsidRPr="003823FA" w:rsidRDefault="00A25EF0" w:rsidP="00A25EF0">
      <w:pPr>
        <w:ind w:left="851" w:right="851"/>
        <w:jc w:val="both"/>
        <w:rPr>
          <w:rFonts w:ascii="Arial" w:hAnsi="Arial" w:cs="Arial"/>
          <w:bCs/>
          <w:i/>
          <w:iCs/>
          <w:color w:val="000000" w:themeColor="text1"/>
          <w:sz w:val="22"/>
          <w:szCs w:val="22"/>
        </w:rPr>
      </w:pPr>
    </w:p>
    <w:p w14:paraId="60ECECBE"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Cs/>
          <w:color w:val="000000" w:themeColor="text1"/>
          <w:sz w:val="22"/>
          <w:szCs w:val="22"/>
        </w:rPr>
        <w:t xml:space="preserve">Del artículo 34, </w:t>
      </w:r>
      <w:r w:rsidRPr="003823FA">
        <w:rPr>
          <w:rFonts w:ascii="Arial" w:hAnsi="Arial" w:cs="Arial"/>
          <w:bCs/>
          <w:i/>
          <w:iCs/>
          <w:color w:val="000000" w:themeColor="text1"/>
          <w:sz w:val="22"/>
          <w:szCs w:val="22"/>
        </w:rPr>
        <w:t xml:space="preserve">“Procedimiento administrativo común y principal” </w:t>
      </w:r>
      <w:r w:rsidRPr="003823FA">
        <w:rPr>
          <w:rFonts w:ascii="Arial" w:hAnsi="Arial" w:cs="Arial"/>
          <w:bCs/>
          <w:iCs/>
          <w:color w:val="000000" w:themeColor="text1"/>
          <w:sz w:val="22"/>
          <w:szCs w:val="22"/>
        </w:rPr>
        <w:t xml:space="preserve">al artículo 45, </w:t>
      </w:r>
      <w:r w:rsidRPr="003823FA">
        <w:rPr>
          <w:rFonts w:ascii="Arial" w:hAnsi="Arial" w:cs="Arial"/>
          <w:bCs/>
          <w:i/>
          <w:iCs/>
          <w:color w:val="000000" w:themeColor="text1"/>
          <w:sz w:val="22"/>
          <w:szCs w:val="22"/>
        </w:rPr>
        <w:t>“Corrección de errores formales”. </w:t>
      </w:r>
    </w:p>
    <w:p w14:paraId="7C43148E" w14:textId="77777777" w:rsidR="00A25EF0" w:rsidRPr="003823FA" w:rsidRDefault="00A25EF0" w:rsidP="00A25EF0">
      <w:pPr>
        <w:ind w:left="851" w:right="851"/>
        <w:jc w:val="both"/>
        <w:rPr>
          <w:rFonts w:ascii="Arial" w:hAnsi="Arial" w:cs="Arial"/>
          <w:bCs/>
          <w:i/>
          <w:color w:val="000000" w:themeColor="text1"/>
          <w:sz w:val="22"/>
          <w:szCs w:val="22"/>
        </w:rPr>
      </w:pPr>
    </w:p>
    <w:p w14:paraId="34787C21" w14:textId="77777777" w:rsidR="00A25EF0" w:rsidRPr="003823FA" w:rsidRDefault="00A25EF0" w:rsidP="00A25EF0">
      <w:pPr>
        <w:ind w:left="851" w:right="851"/>
        <w:jc w:val="both"/>
        <w:rPr>
          <w:rFonts w:ascii="Arial" w:hAnsi="Arial" w:cs="Arial"/>
          <w:b/>
          <w:bCs/>
          <w:i/>
          <w:color w:val="000000" w:themeColor="text1"/>
          <w:sz w:val="22"/>
          <w:szCs w:val="22"/>
        </w:rPr>
      </w:pPr>
      <w:r w:rsidRPr="003823FA">
        <w:rPr>
          <w:rFonts w:ascii="Arial" w:hAnsi="Arial" w:cs="Arial"/>
          <w:b/>
          <w:bCs/>
          <w:i/>
          <w:iCs/>
          <w:color w:val="000000" w:themeColor="text1"/>
          <w:sz w:val="22"/>
          <w:szCs w:val="22"/>
        </w:rPr>
        <w:t>“</w:t>
      </w:r>
      <w:r w:rsidRPr="003823FA">
        <w:rPr>
          <w:rFonts w:ascii="Arial" w:hAnsi="Arial" w:cs="Arial"/>
          <w:bCs/>
          <w:i/>
          <w:color w:val="000000" w:themeColor="text1"/>
          <w:sz w:val="22"/>
          <w:szCs w:val="22"/>
        </w:rPr>
        <w:t>PARTE PRIMERA, PROCEDIMIENTO ADMINISTRATIVO,</w:t>
      </w:r>
      <w:r w:rsidRPr="003823FA">
        <w:rPr>
          <w:rFonts w:ascii="Arial" w:hAnsi="Arial" w:cs="Arial"/>
          <w:bCs/>
          <w:color w:val="000000" w:themeColor="text1"/>
          <w:sz w:val="22"/>
          <w:szCs w:val="22"/>
        </w:rPr>
        <w:t xml:space="preserve"> </w:t>
      </w:r>
      <w:r w:rsidRPr="003823FA">
        <w:rPr>
          <w:rFonts w:ascii="Arial" w:hAnsi="Arial" w:cs="Arial"/>
          <w:bCs/>
          <w:i/>
          <w:color w:val="000000" w:themeColor="text1"/>
          <w:sz w:val="22"/>
          <w:szCs w:val="22"/>
        </w:rPr>
        <w:t>CAPÍTULO IV, Utilización de medios electrónicos en el procedimiento administrativo”</w:t>
      </w:r>
      <w:r w:rsidRPr="003823FA">
        <w:rPr>
          <w:rFonts w:ascii="Arial" w:hAnsi="Arial" w:cs="Arial"/>
          <w:b/>
          <w:bCs/>
          <w:i/>
          <w:color w:val="000000" w:themeColor="text1"/>
          <w:sz w:val="22"/>
          <w:szCs w:val="22"/>
        </w:rPr>
        <w:t> </w:t>
      </w:r>
    </w:p>
    <w:p w14:paraId="0D3ED13D" w14:textId="77777777" w:rsidR="00A25EF0" w:rsidRPr="003823FA" w:rsidRDefault="00A25EF0" w:rsidP="00A25EF0">
      <w:pPr>
        <w:ind w:left="851" w:right="851"/>
        <w:jc w:val="both"/>
        <w:rPr>
          <w:rFonts w:ascii="Arial" w:hAnsi="Arial" w:cs="Arial"/>
          <w:b/>
          <w:bCs/>
          <w:i/>
          <w:color w:val="000000" w:themeColor="text1"/>
          <w:sz w:val="22"/>
          <w:szCs w:val="22"/>
        </w:rPr>
      </w:pPr>
    </w:p>
    <w:p w14:paraId="3DEDBD12"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Cs/>
          <w:color w:val="000000" w:themeColor="text1"/>
          <w:sz w:val="22"/>
          <w:szCs w:val="22"/>
        </w:rPr>
        <w:t xml:space="preserve">Del artículo 53, </w:t>
      </w:r>
      <w:r w:rsidRPr="003823FA">
        <w:rPr>
          <w:rFonts w:ascii="Arial" w:hAnsi="Arial" w:cs="Arial"/>
          <w:bCs/>
          <w:i/>
          <w:iCs/>
          <w:color w:val="000000" w:themeColor="text1"/>
          <w:sz w:val="22"/>
          <w:szCs w:val="22"/>
        </w:rPr>
        <w:t xml:space="preserve">“Procedimientos y trámites administrativos a través de medios electrónicos” </w:t>
      </w:r>
      <w:r w:rsidRPr="003823FA">
        <w:rPr>
          <w:rFonts w:ascii="Arial" w:hAnsi="Arial" w:cs="Arial"/>
          <w:bCs/>
          <w:iCs/>
          <w:color w:val="000000" w:themeColor="text1"/>
          <w:sz w:val="22"/>
          <w:szCs w:val="22"/>
        </w:rPr>
        <w:t xml:space="preserve">al artículo 62, </w:t>
      </w:r>
      <w:r w:rsidRPr="003823FA">
        <w:rPr>
          <w:rFonts w:ascii="Arial" w:hAnsi="Arial" w:cs="Arial"/>
          <w:bCs/>
          <w:i/>
          <w:iCs/>
          <w:color w:val="000000" w:themeColor="text1"/>
          <w:sz w:val="22"/>
          <w:szCs w:val="22"/>
        </w:rPr>
        <w:t>“Prueba de recepción y envío de mensajes de datos por la autoridad”</w:t>
      </w:r>
    </w:p>
    <w:p w14:paraId="647B1FF2" w14:textId="77777777" w:rsidR="00A25EF0" w:rsidRPr="003823FA" w:rsidRDefault="00A25EF0" w:rsidP="00A25EF0">
      <w:pPr>
        <w:ind w:left="851" w:right="851"/>
        <w:jc w:val="both"/>
        <w:rPr>
          <w:rFonts w:ascii="Arial" w:hAnsi="Arial" w:cs="Arial"/>
          <w:b/>
          <w:bCs/>
          <w:i/>
          <w:color w:val="000000" w:themeColor="text1"/>
          <w:sz w:val="22"/>
          <w:szCs w:val="22"/>
        </w:rPr>
      </w:pPr>
    </w:p>
    <w:p w14:paraId="628580E5" w14:textId="77777777" w:rsidR="00A25EF0" w:rsidRPr="003823FA" w:rsidRDefault="00A25EF0" w:rsidP="00A25EF0">
      <w:pPr>
        <w:ind w:left="851" w:right="851"/>
        <w:jc w:val="both"/>
        <w:rPr>
          <w:rFonts w:ascii="Arial" w:hAnsi="Arial" w:cs="Arial"/>
          <w:bCs/>
          <w:i/>
          <w:color w:val="000000" w:themeColor="text1"/>
          <w:sz w:val="22"/>
          <w:szCs w:val="22"/>
        </w:rPr>
      </w:pPr>
      <w:r w:rsidRPr="003823FA">
        <w:rPr>
          <w:rFonts w:ascii="Arial" w:hAnsi="Arial" w:cs="Arial"/>
          <w:bCs/>
          <w:i/>
          <w:color w:val="000000" w:themeColor="text1"/>
          <w:sz w:val="22"/>
          <w:szCs w:val="22"/>
        </w:rPr>
        <w:t>“PARTE PRIMERA, PROCEDIMIENTO ADMINISTRATIVO, CAPÍTULO</w:t>
      </w:r>
      <w:r w:rsidRPr="003823FA">
        <w:rPr>
          <w:rFonts w:ascii="Arial" w:eastAsia="Calibri" w:hAnsi="Arial" w:cs="Arial"/>
          <w:color w:val="000000" w:themeColor="text1"/>
          <w:sz w:val="22"/>
          <w:szCs w:val="22"/>
        </w:rPr>
        <w:t xml:space="preserve"> </w:t>
      </w:r>
      <w:r w:rsidRPr="003823FA">
        <w:rPr>
          <w:rFonts w:ascii="Arial" w:hAnsi="Arial" w:cs="Arial"/>
          <w:bCs/>
          <w:i/>
          <w:color w:val="000000" w:themeColor="text1"/>
          <w:sz w:val="22"/>
          <w:szCs w:val="22"/>
        </w:rPr>
        <w:t>VII, silencio administrativo”</w:t>
      </w:r>
    </w:p>
    <w:p w14:paraId="36AEC64E" w14:textId="77777777" w:rsidR="00A25EF0" w:rsidRPr="003823FA" w:rsidRDefault="00A25EF0" w:rsidP="00A25EF0">
      <w:pPr>
        <w:ind w:left="851" w:right="851"/>
        <w:jc w:val="both"/>
        <w:rPr>
          <w:rFonts w:ascii="Arial" w:hAnsi="Arial" w:cs="Arial"/>
          <w:bCs/>
          <w:i/>
          <w:color w:val="000000" w:themeColor="text1"/>
          <w:sz w:val="22"/>
          <w:szCs w:val="22"/>
        </w:rPr>
      </w:pPr>
    </w:p>
    <w:p w14:paraId="69FA7480"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
          <w:color w:val="000000" w:themeColor="text1"/>
          <w:sz w:val="22"/>
          <w:szCs w:val="22"/>
        </w:rPr>
        <w:t>Del artículo 83. “</w:t>
      </w:r>
      <w:r w:rsidRPr="003823FA">
        <w:rPr>
          <w:rFonts w:ascii="Arial" w:hAnsi="Arial" w:cs="Arial"/>
          <w:bCs/>
          <w:i/>
          <w:iCs/>
          <w:color w:val="000000" w:themeColor="text1"/>
          <w:sz w:val="22"/>
          <w:szCs w:val="22"/>
        </w:rPr>
        <w:t>Silencio negativo” al artículo 86, “Silencio administrativo en recursos”.</w:t>
      </w:r>
    </w:p>
    <w:p w14:paraId="48544E5B" w14:textId="77777777" w:rsidR="00A25EF0" w:rsidRPr="003823FA" w:rsidRDefault="00A25EF0" w:rsidP="00A25EF0">
      <w:pPr>
        <w:ind w:left="851" w:right="851"/>
        <w:jc w:val="both"/>
        <w:rPr>
          <w:rFonts w:ascii="Arial" w:hAnsi="Arial" w:cs="Arial"/>
          <w:color w:val="000000" w:themeColor="text1"/>
          <w:sz w:val="22"/>
          <w:szCs w:val="22"/>
        </w:rPr>
      </w:pPr>
    </w:p>
    <w:p w14:paraId="654EDC90" w14:textId="77777777" w:rsidR="00A25EF0" w:rsidRPr="003823FA" w:rsidRDefault="00A25EF0" w:rsidP="00A25EF0">
      <w:pPr>
        <w:ind w:left="851" w:right="851"/>
        <w:jc w:val="both"/>
        <w:rPr>
          <w:rFonts w:ascii="Arial" w:hAnsi="Arial" w:cs="Arial"/>
          <w:color w:val="000000" w:themeColor="text1"/>
          <w:sz w:val="22"/>
          <w:szCs w:val="22"/>
        </w:rPr>
      </w:pPr>
      <w:r w:rsidRPr="003823FA">
        <w:rPr>
          <w:rFonts w:ascii="Arial" w:hAnsi="Arial" w:cs="Arial"/>
          <w:bCs/>
          <w:i/>
          <w:color w:val="000000" w:themeColor="text1"/>
          <w:sz w:val="22"/>
          <w:szCs w:val="22"/>
        </w:rPr>
        <w:lastRenderedPageBreak/>
        <w:t>“PARTE PRIMERA, PROCEDIMIENTO ADMINISTRATIVO, CAPÍTULO VIII, conclusión del procedimiento administrativo”</w:t>
      </w:r>
      <w:r w:rsidRPr="003823FA">
        <w:rPr>
          <w:rFonts w:ascii="Arial" w:hAnsi="Arial" w:cs="Arial"/>
          <w:i/>
          <w:color w:val="000000" w:themeColor="text1"/>
          <w:sz w:val="22"/>
          <w:szCs w:val="22"/>
        </w:rPr>
        <w:t>.</w:t>
      </w:r>
    </w:p>
    <w:p w14:paraId="1D70628C"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
          <w:color w:val="000000" w:themeColor="text1"/>
          <w:sz w:val="22"/>
          <w:szCs w:val="22"/>
        </w:rPr>
        <w:t>Del artículo 87 “</w:t>
      </w:r>
      <w:r w:rsidRPr="003823FA">
        <w:rPr>
          <w:rFonts w:ascii="Arial" w:hAnsi="Arial" w:cs="Arial"/>
          <w:bCs/>
          <w:i/>
          <w:iCs/>
          <w:color w:val="000000" w:themeColor="text1"/>
          <w:sz w:val="22"/>
          <w:szCs w:val="22"/>
        </w:rPr>
        <w:t>Firmeza de los actos administrativos” al artículo 92 “Excepción de pérdida de ejecutoriedad”.</w:t>
      </w:r>
    </w:p>
    <w:p w14:paraId="7B814D5A" w14:textId="77777777" w:rsidR="00A25EF0" w:rsidRPr="003823FA" w:rsidRDefault="00A25EF0" w:rsidP="00A25EF0">
      <w:pPr>
        <w:ind w:left="851" w:right="851"/>
        <w:jc w:val="both"/>
        <w:rPr>
          <w:rFonts w:ascii="Arial" w:hAnsi="Arial" w:cs="Arial"/>
          <w:bCs/>
          <w:i/>
          <w:iCs/>
          <w:color w:val="000000" w:themeColor="text1"/>
          <w:sz w:val="22"/>
          <w:szCs w:val="22"/>
        </w:rPr>
      </w:pPr>
    </w:p>
    <w:p w14:paraId="2A817440" w14:textId="77777777" w:rsidR="00A25EF0" w:rsidRPr="003823FA" w:rsidRDefault="00A25EF0" w:rsidP="00A25EF0">
      <w:pPr>
        <w:ind w:left="851" w:right="851"/>
        <w:jc w:val="both"/>
        <w:rPr>
          <w:rFonts w:ascii="Arial" w:hAnsi="Arial" w:cs="Arial"/>
          <w:i/>
          <w:color w:val="000000" w:themeColor="text1"/>
          <w:sz w:val="22"/>
          <w:szCs w:val="22"/>
        </w:rPr>
      </w:pPr>
      <w:r w:rsidRPr="003823FA">
        <w:rPr>
          <w:rFonts w:ascii="Arial" w:hAnsi="Arial" w:cs="Arial"/>
          <w:bCs/>
          <w:i/>
          <w:color w:val="000000" w:themeColor="text1"/>
          <w:sz w:val="22"/>
          <w:szCs w:val="22"/>
        </w:rPr>
        <w:t xml:space="preserve">“PARTE PRIMERA, PROCEDIMIENTO ADMINISTRATIVO, CAPÍTULO </w:t>
      </w:r>
      <w:r w:rsidRPr="003823FA">
        <w:rPr>
          <w:rFonts w:ascii="Arial" w:eastAsia="Calibri" w:hAnsi="Arial" w:cs="Arial"/>
          <w:color w:val="000000" w:themeColor="text1"/>
          <w:sz w:val="22"/>
          <w:szCs w:val="22"/>
        </w:rPr>
        <w:t xml:space="preserve">IX, </w:t>
      </w:r>
      <w:r w:rsidRPr="003823FA">
        <w:rPr>
          <w:rFonts w:ascii="Arial" w:hAnsi="Arial" w:cs="Arial"/>
          <w:bCs/>
          <w:i/>
          <w:color w:val="000000" w:themeColor="text1"/>
          <w:sz w:val="22"/>
          <w:szCs w:val="22"/>
        </w:rPr>
        <w:t>revocación directa de los actos administrativos</w:t>
      </w:r>
      <w:r w:rsidRPr="003823FA">
        <w:rPr>
          <w:rFonts w:ascii="Arial" w:hAnsi="Arial" w:cs="Arial"/>
          <w:i/>
          <w:color w:val="000000" w:themeColor="text1"/>
          <w:sz w:val="22"/>
          <w:szCs w:val="22"/>
        </w:rPr>
        <w:t>”</w:t>
      </w:r>
    </w:p>
    <w:p w14:paraId="43558D26"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
          <w:color w:val="000000" w:themeColor="text1"/>
          <w:sz w:val="22"/>
          <w:szCs w:val="22"/>
        </w:rPr>
        <w:t>Del artículo 93. Causales de revocación hasta el artículo</w:t>
      </w:r>
      <w:r w:rsidRPr="003823FA">
        <w:rPr>
          <w:rFonts w:ascii="Arial" w:hAnsi="Arial" w:cs="Arial"/>
          <w:b/>
          <w:bCs/>
          <w:i/>
          <w:color w:val="000000" w:themeColor="text1"/>
          <w:sz w:val="22"/>
          <w:szCs w:val="22"/>
        </w:rPr>
        <w:t> </w:t>
      </w:r>
      <w:r w:rsidRPr="003823FA">
        <w:rPr>
          <w:rFonts w:ascii="Arial" w:hAnsi="Arial" w:cs="Arial"/>
          <w:bCs/>
          <w:i/>
          <w:color w:val="000000" w:themeColor="text1"/>
          <w:sz w:val="22"/>
          <w:szCs w:val="22"/>
        </w:rPr>
        <w:t xml:space="preserve">97. </w:t>
      </w:r>
      <w:r w:rsidRPr="003823FA">
        <w:rPr>
          <w:rFonts w:ascii="Arial" w:hAnsi="Arial" w:cs="Arial"/>
          <w:bCs/>
          <w:i/>
          <w:iCs/>
          <w:color w:val="000000" w:themeColor="text1"/>
          <w:sz w:val="22"/>
          <w:szCs w:val="22"/>
        </w:rPr>
        <w:t>Revocación de actos de carácter particular y concreto.</w:t>
      </w:r>
    </w:p>
    <w:p w14:paraId="4414B2BC" w14:textId="77777777" w:rsidR="00A25EF0" w:rsidRPr="003823FA" w:rsidRDefault="00A25EF0" w:rsidP="00A25EF0">
      <w:pPr>
        <w:ind w:left="851" w:right="851"/>
        <w:jc w:val="both"/>
        <w:rPr>
          <w:rFonts w:ascii="Arial" w:hAnsi="Arial" w:cs="Arial"/>
          <w:i/>
          <w:color w:val="000000" w:themeColor="text1"/>
          <w:sz w:val="22"/>
          <w:szCs w:val="22"/>
        </w:rPr>
      </w:pPr>
    </w:p>
    <w:p w14:paraId="6919BE85" w14:textId="77777777" w:rsidR="00A25EF0" w:rsidRPr="003823FA" w:rsidRDefault="00A25EF0" w:rsidP="00A25EF0">
      <w:pPr>
        <w:ind w:left="851" w:right="851"/>
        <w:jc w:val="both"/>
        <w:rPr>
          <w:rFonts w:ascii="Arial" w:eastAsia="Calibri" w:hAnsi="Arial" w:cs="Arial"/>
          <w:bCs/>
          <w:i/>
          <w:color w:val="000000" w:themeColor="text1"/>
          <w:sz w:val="22"/>
          <w:szCs w:val="22"/>
        </w:rPr>
      </w:pPr>
      <w:r w:rsidRPr="003823FA">
        <w:rPr>
          <w:rFonts w:ascii="Arial" w:hAnsi="Arial" w:cs="Arial"/>
          <w:bCs/>
          <w:i/>
          <w:color w:val="000000" w:themeColor="text1"/>
          <w:sz w:val="22"/>
          <w:szCs w:val="22"/>
        </w:rPr>
        <w:t>“PARTE PRIMERA, PROCEDIMIENTO ADMINISTRATIVO</w:t>
      </w:r>
      <w:r w:rsidRPr="003823FA">
        <w:rPr>
          <w:rFonts w:ascii="Arial" w:eastAsia="Calibri" w:hAnsi="Arial" w:cs="Arial"/>
          <w:i/>
          <w:color w:val="000000" w:themeColor="text1"/>
          <w:sz w:val="22"/>
          <w:szCs w:val="22"/>
        </w:rPr>
        <w:t xml:space="preserve">, TÍTULO IV, </w:t>
      </w:r>
      <w:r w:rsidRPr="003823FA">
        <w:rPr>
          <w:rFonts w:ascii="Arial" w:eastAsia="Calibri" w:hAnsi="Arial" w:cs="Arial"/>
          <w:bCs/>
          <w:i/>
          <w:color w:val="000000" w:themeColor="text1"/>
          <w:sz w:val="22"/>
          <w:szCs w:val="22"/>
        </w:rPr>
        <w:t>procedimiento administrativo de cobro coactivo”</w:t>
      </w:r>
    </w:p>
    <w:p w14:paraId="1BAEE78F" w14:textId="77777777" w:rsidR="00A25EF0" w:rsidRPr="003823FA" w:rsidRDefault="00A25EF0" w:rsidP="00A25EF0">
      <w:pPr>
        <w:ind w:left="851" w:right="851"/>
        <w:jc w:val="both"/>
        <w:rPr>
          <w:rFonts w:ascii="Arial" w:hAnsi="Arial" w:cs="Arial"/>
          <w:bCs/>
          <w:i/>
          <w:iCs/>
          <w:color w:val="000000" w:themeColor="text1"/>
          <w:sz w:val="22"/>
          <w:szCs w:val="22"/>
        </w:rPr>
      </w:pPr>
      <w:r w:rsidRPr="003823FA">
        <w:rPr>
          <w:rFonts w:ascii="Arial" w:hAnsi="Arial" w:cs="Arial"/>
          <w:bCs/>
          <w:i/>
          <w:color w:val="000000" w:themeColor="text1"/>
          <w:sz w:val="22"/>
          <w:szCs w:val="22"/>
        </w:rPr>
        <w:t>Del artículo </w:t>
      </w:r>
      <w:r w:rsidRPr="003823FA">
        <w:rPr>
          <w:rFonts w:ascii="Arial" w:hAnsi="Arial" w:cs="Arial"/>
          <w:bCs/>
          <w:color w:val="000000" w:themeColor="text1"/>
          <w:sz w:val="22"/>
          <w:szCs w:val="22"/>
        </w:rPr>
        <w:t xml:space="preserve">98. </w:t>
      </w:r>
      <w:r w:rsidRPr="003823FA">
        <w:rPr>
          <w:rFonts w:ascii="Arial" w:hAnsi="Arial" w:cs="Arial"/>
          <w:bCs/>
          <w:i/>
          <w:iCs/>
          <w:color w:val="000000" w:themeColor="text1"/>
          <w:sz w:val="22"/>
          <w:szCs w:val="22"/>
        </w:rPr>
        <w:t>Deber de recaudo y prerrogativa del cobro coactivo hasta el artículo 101. Control jurisdiccional.</w:t>
      </w:r>
    </w:p>
    <w:p w14:paraId="1FF61A5D" w14:textId="77777777" w:rsidR="00A25EF0" w:rsidRPr="003823FA" w:rsidRDefault="00A25EF0" w:rsidP="00A25EF0">
      <w:pPr>
        <w:ind w:left="851" w:right="851"/>
        <w:jc w:val="both"/>
        <w:rPr>
          <w:rFonts w:ascii="Arial" w:hAnsi="Arial" w:cs="Arial"/>
          <w:color w:val="000000" w:themeColor="text1"/>
          <w:sz w:val="22"/>
          <w:szCs w:val="22"/>
        </w:rPr>
      </w:pPr>
    </w:p>
    <w:p w14:paraId="3F5E2B37" w14:textId="77777777" w:rsidR="00A25EF0" w:rsidRDefault="00A25EF0" w:rsidP="00A25EF0">
      <w:pPr>
        <w:shd w:val="clear" w:color="auto" w:fill="FFFFFF"/>
        <w:ind w:right="57"/>
        <w:jc w:val="both"/>
        <w:rPr>
          <w:rFonts w:ascii="Arial" w:hAnsi="Arial" w:cs="Arial"/>
          <w:bCs/>
          <w:iCs/>
          <w:color w:val="000000" w:themeColor="text1"/>
          <w:lang w:eastAsia="es-CO"/>
        </w:rPr>
      </w:pPr>
      <w:r w:rsidRPr="00744DAC">
        <w:rPr>
          <w:rFonts w:ascii="Arial" w:hAnsi="Arial" w:cs="Arial"/>
          <w:color w:val="000000" w:themeColor="text1"/>
          <w:lang w:eastAsia="es-CO"/>
        </w:rPr>
        <w:t>Así mismo, el parágrafo del Artículo 47 de la Ley 1437 de 2011 consagra que “</w:t>
      </w:r>
      <w:r w:rsidRPr="00744DAC">
        <w:rPr>
          <w:rFonts w:ascii="Arial" w:hAnsi="Arial" w:cs="Arial"/>
          <w:i/>
          <w:iCs/>
          <w:color w:val="000000" w:themeColor="text1"/>
          <w:lang w:eastAsia="es-CO"/>
        </w:rPr>
        <w:t xml:space="preserve">Las actuaciones administrativas contractuales sancionatorias, incluyendo los recursos, se regirán por lo dispuesto en las normas especiales sobre la materia”, </w:t>
      </w:r>
      <w:r w:rsidRPr="00744DAC">
        <w:rPr>
          <w:rFonts w:ascii="Arial" w:hAnsi="Arial" w:cs="Arial"/>
          <w:iCs/>
          <w:color w:val="000000" w:themeColor="text1"/>
          <w:lang w:eastAsia="es-CO"/>
        </w:rPr>
        <w:t xml:space="preserve">lo que excluye de plano la aplicación </w:t>
      </w:r>
      <w:bookmarkStart w:id="46" w:name="CAPÍTULO_III-III-I"/>
      <w:r w:rsidRPr="00744DAC">
        <w:rPr>
          <w:rFonts w:ascii="Arial" w:hAnsi="Arial" w:cs="Arial"/>
          <w:iCs/>
          <w:color w:val="000000" w:themeColor="text1"/>
          <w:lang w:eastAsia="es-CO"/>
        </w:rPr>
        <w:t xml:space="preserve">del </w:t>
      </w:r>
      <w:r w:rsidRPr="00744DAC">
        <w:rPr>
          <w:rFonts w:ascii="Arial" w:hAnsi="Arial" w:cs="Arial"/>
          <w:bCs/>
          <w:i/>
          <w:iCs/>
          <w:color w:val="000000" w:themeColor="text1"/>
          <w:lang w:eastAsia="es-CO"/>
        </w:rPr>
        <w:t>CAPÍTULO III</w:t>
      </w:r>
      <w:bookmarkEnd w:id="46"/>
      <w:r w:rsidRPr="00744DAC">
        <w:rPr>
          <w:rFonts w:ascii="Arial" w:hAnsi="Arial" w:cs="Arial"/>
          <w:bCs/>
          <w:i/>
          <w:iCs/>
          <w:color w:val="000000" w:themeColor="text1"/>
          <w:lang w:eastAsia="es-CO"/>
        </w:rPr>
        <w:t>,</w:t>
      </w:r>
      <w:r w:rsidRPr="00744DAC">
        <w:rPr>
          <w:rFonts w:ascii="Arial" w:hAnsi="Arial" w:cs="Arial"/>
          <w:bCs/>
          <w:iCs/>
          <w:color w:val="000000" w:themeColor="text1"/>
          <w:lang w:eastAsia="es-CO"/>
        </w:rPr>
        <w:t xml:space="preserve"> </w:t>
      </w:r>
      <w:r w:rsidRPr="00744DAC">
        <w:rPr>
          <w:rFonts w:ascii="Arial" w:hAnsi="Arial" w:cs="Arial"/>
          <w:bCs/>
          <w:i/>
          <w:iCs/>
          <w:color w:val="000000" w:themeColor="text1"/>
          <w:lang w:eastAsia="es-CO"/>
        </w:rPr>
        <w:t>Procedimiento Administrativo Sancionatorio</w:t>
      </w:r>
      <w:r w:rsidRPr="00744DAC">
        <w:rPr>
          <w:rFonts w:ascii="Arial" w:hAnsi="Arial" w:cs="Arial"/>
          <w:bCs/>
          <w:iCs/>
          <w:color w:val="000000" w:themeColor="text1"/>
          <w:lang w:eastAsia="es-CO"/>
        </w:rPr>
        <w:t>.</w:t>
      </w:r>
    </w:p>
    <w:p w14:paraId="5F05B0FB" w14:textId="77777777" w:rsidR="00B651EB" w:rsidRPr="00744DAC" w:rsidRDefault="00B651EB" w:rsidP="00A25EF0">
      <w:pPr>
        <w:shd w:val="clear" w:color="auto" w:fill="FFFFFF"/>
        <w:ind w:right="57"/>
        <w:jc w:val="both"/>
        <w:rPr>
          <w:rFonts w:ascii="Arial" w:hAnsi="Arial" w:cs="Arial"/>
          <w:bCs/>
          <w:iCs/>
          <w:color w:val="000000" w:themeColor="text1"/>
          <w:lang w:eastAsia="es-CO"/>
        </w:rPr>
      </w:pPr>
    </w:p>
    <w:p w14:paraId="1AACB71F" w14:textId="77777777" w:rsidR="00A25EF0" w:rsidRPr="00B651EB" w:rsidRDefault="00A25EF0" w:rsidP="00A25EF0">
      <w:pPr>
        <w:pStyle w:val="Ttulo6"/>
        <w:rPr>
          <w:rFonts w:ascii="Arial" w:hAnsi="Arial" w:cs="Arial"/>
          <w:b/>
          <w:bCs/>
          <w:color w:val="000000" w:themeColor="text1"/>
          <w:szCs w:val="28"/>
        </w:rPr>
      </w:pPr>
      <w:r w:rsidRPr="00B651EB">
        <w:rPr>
          <w:rFonts w:ascii="Arial" w:hAnsi="Arial" w:cs="Arial"/>
          <w:b/>
          <w:bCs/>
          <w:color w:val="000000" w:themeColor="text1"/>
          <w:szCs w:val="28"/>
        </w:rPr>
        <w:t>Ley 2080 del 25 de enero de 2021</w:t>
      </w:r>
    </w:p>
    <w:p w14:paraId="6EF9E771" w14:textId="77777777" w:rsidR="00A25EF0" w:rsidRPr="003823FA" w:rsidRDefault="00A25EF0" w:rsidP="00A25EF0">
      <w:pPr>
        <w:shd w:val="clear" w:color="auto" w:fill="FFFFFF"/>
        <w:ind w:right="57"/>
        <w:jc w:val="both"/>
        <w:rPr>
          <w:rFonts w:ascii="Arial" w:hAnsi="Arial" w:cs="Arial"/>
          <w:iCs/>
          <w:color w:val="000000" w:themeColor="text1"/>
          <w:sz w:val="22"/>
          <w:szCs w:val="22"/>
          <w:lang w:eastAsia="es-CO"/>
        </w:rPr>
      </w:pPr>
    </w:p>
    <w:p w14:paraId="0430C953" w14:textId="77777777" w:rsidR="00A25EF0" w:rsidRPr="002806E6" w:rsidRDefault="00A25EF0" w:rsidP="00A25EF0">
      <w:pPr>
        <w:ind w:right="-142"/>
        <w:jc w:val="both"/>
        <w:rPr>
          <w:rFonts w:ascii="Arial" w:eastAsia="Arial" w:hAnsi="Arial" w:cs="Arial"/>
          <w:color w:val="000000" w:themeColor="text1"/>
        </w:rPr>
      </w:pPr>
      <w:r w:rsidRPr="002806E6">
        <w:rPr>
          <w:rFonts w:ascii="Arial" w:eastAsia="Arial" w:hAnsi="Arial" w:cs="Arial"/>
          <w:color w:val="000000" w:themeColor="text1"/>
        </w:rPr>
        <w:t xml:space="preserve">Artículo 3. Modifíquese el parágrafo del artículo 47 de la Ley 1437 de 2011 y adiciónese un parágrafo al mismo artículo, así: </w:t>
      </w:r>
    </w:p>
    <w:p w14:paraId="5EA81E96" w14:textId="77777777" w:rsidR="00A25EF0" w:rsidRPr="002806E6" w:rsidRDefault="00A25EF0" w:rsidP="00A25EF0">
      <w:pPr>
        <w:ind w:right="-142"/>
        <w:jc w:val="both"/>
        <w:rPr>
          <w:rFonts w:ascii="Arial" w:eastAsia="Arial" w:hAnsi="Arial" w:cs="Arial"/>
          <w:color w:val="000000" w:themeColor="text1"/>
        </w:rPr>
      </w:pPr>
    </w:p>
    <w:p w14:paraId="72AA4B7D" w14:textId="77777777" w:rsidR="00A25EF0" w:rsidRPr="002806E6" w:rsidRDefault="00A25EF0" w:rsidP="00A25EF0">
      <w:pPr>
        <w:ind w:right="-142"/>
        <w:jc w:val="both"/>
        <w:rPr>
          <w:rFonts w:ascii="Arial" w:eastAsia="Arial" w:hAnsi="Arial" w:cs="Arial"/>
          <w:color w:val="000000" w:themeColor="text1"/>
        </w:rPr>
      </w:pPr>
      <w:r w:rsidRPr="002806E6">
        <w:rPr>
          <w:rFonts w:ascii="Arial" w:eastAsia="Arial" w:hAnsi="Arial" w:cs="Arial"/>
          <w:color w:val="000000" w:themeColor="text1"/>
        </w:rPr>
        <w:t>Parágrafo 1. Las actuaciones administrativas contractuales sancionatorias, incluyendo los recursos, se regirán por lo dispuesto en las normas especiales sobre la materia.</w:t>
      </w:r>
    </w:p>
    <w:p w14:paraId="0A1EE2F0" w14:textId="77777777" w:rsidR="00A25EF0" w:rsidRPr="002806E6" w:rsidRDefault="00A25EF0" w:rsidP="00A25EF0">
      <w:pPr>
        <w:ind w:right="-142"/>
        <w:jc w:val="both"/>
        <w:rPr>
          <w:rFonts w:ascii="Arial" w:eastAsia="Arial" w:hAnsi="Arial" w:cs="Arial"/>
          <w:color w:val="000000" w:themeColor="text1"/>
        </w:rPr>
      </w:pPr>
    </w:p>
    <w:p w14:paraId="5DF4D3A6" w14:textId="77777777" w:rsidR="00A25EF0" w:rsidRPr="002806E6" w:rsidRDefault="00A25EF0" w:rsidP="00A25EF0">
      <w:pPr>
        <w:ind w:right="-142"/>
        <w:jc w:val="both"/>
        <w:rPr>
          <w:rFonts w:ascii="Arial" w:eastAsia="Arial" w:hAnsi="Arial" w:cs="Arial"/>
          <w:color w:val="000000" w:themeColor="text1"/>
        </w:rPr>
      </w:pPr>
      <w:r w:rsidRPr="002806E6">
        <w:rPr>
          <w:rFonts w:ascii="Arial" w:eastAsia="Arial" w:hAnsi="Arial" w:cs="Arial"/>
          <w:color w:val="000000" w:themeColor="text1"/>
        </w:rPr>
        <w:t xml:space="preserve">Artículo 8. Adiciónese a la Ley 1437 de 2011 el artículo 53A, el cual será del siguiente tenor: </w:t>
      </w:r>
    </w:p>
    <w:p w14:paraId="14686591" w14:textId="77777777" w:rsidR="00A25EF0" w:rsidRPr="009E49B6" w:rsidRDefault="00A25EF0" w:rsidP="00A25EF0">
      <w:pPr>
        <w:ind w:left="567" w:right="567"/>
        <w:jc w:val="both"/>
        <w:rPr>
          <w:rFonts w:ascii="Arial" w:eastAsia="Arial" w:hAnsi="Arial" w:cs="Arial"/>
          <w:i/>
          <w:iCs/>
          <w:color w:val="000000" w:themeColor="text1"/>
          <w:sz w:val="22"/>
          <w:szCs w:val="22"/>
        </w:rPr>
      </w:pPr>
      <w:r w:rsidRPr="009E49B6">
        <w:rPr>
          <w:rFonts w:ascii="Arial" w:eastAsia="Arial" w:hAnsi="Arial" w:cs="Arial"/>
          <w:i/>
          <w:iCs/>
          <w:color w:val="000000" w:themeColor="text1"/>
          <w:sz w:val="22"/>
          <w:szCs w:val="22"/>
        </w:rPr>
        <w:t xml:space="preserve">Artículo 53A. Uso de medios electrónicos. Cuando las autoridades habiliten canales digitales para comunicarse entre ellas, tienen el deber de utilizar este medio en el ejercicio de sus competencias.  </w:t>
      </w:r>
    </w:p>
    <w:p w14:paraId="040D327D" w14:textId="77777777" w:rsidR="00A25EF0" w:rsidRPr="009E49B6" w:rsidRDefault="00A25EF0" w:rsidP="00A25EF0">
      <w:pPr>
        <w:ind w:left="567" w:right="567"/>
        <w:jc w:val="both"/>
        <w:rPr>
          <w:rFonts w:ascii="Arial" w:eastAsia="Arial" w:hAnsi="Arial" w:cs="Arial"/>
          <w:i/>
          <w:iCs/>
          <w:color w:val="000000" w:themeColor="text1"/>
          <w:sz w:val="22"/>
          <w:szCs w:val="22"/>
        </w:rPr>
      </w:pPr>
    </w:p>
    <w:p w14:paraId="09568B7A" w14:textId="77777777" w:rsidR="00A25EF0" w:rsidRPr="009E49B6" w:rsidRDefault="00A25EF0" w:rsidP="00A25EF0">
      <w:pPr>
        <w:ind w:left="567" w:right="567"/>
        <w:jc w:val="both"/>
        <w:rPr>
          <w:rFonts w:ascii="Arial" w:eastAsia="Arial" w:hAnsi="Arial" w:cs="Arial"/>
          <w:i/>
          <w:iCs/>
          <w:color w:val="000000" w:themeColor="text1"/>
          <w:sz w:val="22"/>
          <w:szCs w:val="22"/>
        </w:rPr>
      </w:pPr>
      <w:r w:rsidRPr="009E49B6">
        <w:rPr>
          <w:rFonts w:ascii="Arial" w:eastAsia="Arial" w:hAnsi="Arial" w:cs="Arial"/>
          <w:i/>
          <w:iCs/>
          <w:color w:val="000000" w:themeColor="text1"/>
          <w:sz w:val="22"/>
          <w:szCs w:val="22"/>
        </w:rPr>
        <w:lastRenderedPageBreak/>
        <w:t>Las personas naturales y jurídicas podrán hacer uso de los canales digitales cuando así lo disponga el proceso, trámite o procedimiento.</w:t>
      </w:r>
    </w:p>
    <w:p w14:paraId="58318549" w14:textId="77777777" w:rsidR="00A25EF0" w:rsidRPr="009E49B6" w:rsidRDefault="00A25EF0" w:rsidP="00A25EF0">
      <w:pPr>
        <w:ind w:left="567" w:right="567"/>
        <w:jc w:val="both"/>
        <w:rPr>
          <w:rFonts w:ascii="Arial" w:eastAsia="Arial" w:hAnsi="Arial" w:cs="Arial"/>
          <w:i/>
          <w:iCs/>
          <w:color w:val="000000" w:themeColor="text1"/>
          <w:sz w:val="22"/>
          <w:szCs w:val="22"/>
        </w:rPr>
      </w:pPr>
      <w:r w:rsidRPr="009E49B6">
        <w:rPr>
          <w:rFonts w:ascii="Arial" w:eastAsia="Arial" w:hAnsi="Arial" w:cs="Arial"/>
          <w:i/>
          <w:iCs/>
          <w:color w:val="000000" w:themeColor="text1"/>
          <w:sz w:val="22"/>
          <w:szCs w:val="22"/>
        </w:rPr>
        <w:t xml:space="preserve">El Gobierno nacional, a través del Ministerio de Tecnologías de la Información y las Comunicaciones, podrá a través de reglamento establecer para cuáles procedimientos, trámites o servicios será obligatorio el uso de los medios electrónicos por parte de las personas y entidades públicas. El ministerio garantizará las condiciones de acceso a las autoridades para las personas que no puedan acceder a ellos. </w:t>
      </w:r>
    </w:p>
    <w:p w14:paraId="7ED323AC" w14:textId="77777777" w:rsidR="00A25EF0" w:rsidRPr="009E49B6" w:rsidRDefault="00A25EF0" w:rsidP="00A25EF0">
      <w:pPr>
        <w:ind w:right="-142"/>
        <w:jc w:val="both"/>
        <w:rPr>
          <w:rFonts w:ascii="Arial" w:eastAsia="Arial" w:hAnsi="Arial" w:cs="Arial"/>
          <w:i/>
          <w:iCs/>
          <w:color w:val="000000" w:themeColor="text1"/>
          <w:sz w:val="22"/>
          <w:szCs w:val="22"/>
        </w:rPr>
      </w:pPr>
    </w:p>
    <w:p w14:paraId="050C7BBE" w14:textId="77777777" w:rsidR="00A25EF0" w:rsidRPr="002806E6" w:rsidRDefault="00A25EF0" w:rsidP="00A25EF0">
      <w:pPr>
        <w:ind w:right="-142"/>
        <w:jc w:val="both"/>
        <w:rPr>
          <w:rFonts w:ascii="Arial" w:eastAsia="Arial" w:hAnsi="Arial" w:cs="Arial"/>
          <w:color w:val="000000" w:themeColor="text1"/>
        </w:rPr>
      </w:pPr>
      <w:r w:rsidRPr="002806E6">
        <w:rPr>
          <w:rFonts w:ascii="Arial" w:eastAsia="Arial" w:hAnsi="Arial" w:cs="Arial"/>
          <w:color w:val="000000" w:themeColor="text1"/>
        </w:rPr>
        <w:t xml:space="preserve">Artículo 9. Modifíquense los incisos primero y segundo del artículo 54 de la Ley 1437 de 2011, el cual quedará así: </w:t>
      </w:r>
    </w:p>
    <w:p w14:paraId="4AF3DE0C" w14:textId="77777777" w:rsidR="00A25EF0" w:rsidRPr="003823FA" w:rsidRDefault="00A25EF0" w:rsidP="00A25EF0">
      <w:pPr>
        <w:ind w:right="-142"/>
        <w:jc w:val="both"/>
        <w:rPr>
          <w:rFonts w:ascii="Arial" w:eastAsia="Arial" w:hAnsi="Arial" w:cs="Arial"/>
          <w:color w:val="000000" w:themeColor="text1"/>
          <w:sz w:val="22"/>
          <w:szCs w:val="22"/>
        </w:rPr>
      </w:pPr>
    </w:p>
    <w:p w14:paraId="089A4AC7" w14:textId="77777777" w:rsidR="00A25EF0" w:rsidRPr="00951CDC" w:rsidRDefault="00A25EF0" w:rsidP="00A25EF0">
      <w:pPr>
        <w:ind w:left="567" w:right="567"/>
        <w:jc w:val="both"/>
        <w:rPr>
          <w:rFonts w:ascii="Arial" w:eastAsia="Arial" w:hAnsi="Arial" w:cs="Arial"/>
          <w:i/>
          <w:iCs/>
          <w:color w:val="000000" w:themeColor="text1"/>
          <w:sz w:val="22"/>
          <w:szCs w:val="22"/>
        </w:rPr>
      </w:pPr>
      <w:r w:rsidRPr="00951CDC">
        <w:rPr>
          <w:rFonts w:ascii="Arial" w:eastAsia="Arial" w:hAnsi="Arial" w:cs="Arial"/>
          <w:i/>
          <w:iCs/>
          <w:color w:val="000000" w:themeColor="text1"/>
          <w:sz w:val="22"/>
          <w:szCs w:val="22"/>
        </w:rPr>
        <w:t xml:space="preserve">Artículo 54. Registro para el uso de medios electrónicos. Toda persona tiene el derecho de actuar ante las autoridades utilizando medios electrónicos, caso en el cual deberá realizar sin ningún costo un registro previo como usuario ante la autoridad competente. Sí así lo hace, las autoridades continuarán la actuación por este medio. Las peticiones de información y consulta hechas a través de medios electrónicos no requerirán del referido registro y podrán ser atendidas por la misma vía. </w:t>
      </w:r>
    </w:p>
    <w:p w14:paraId="223374A9" w14:textId="77777777" w:rsidR="00A25EF0" w:rsidRPr="00951CDC" w:rsidRDefault="00A25EF0" w:rsidP="00A25EF0">
      <w:pPr>
        <w:ind w:left="567" w:right="567"/>
        <w:jc w:val="both"/>
        <w:rPr>
          <w:rFonts w:ascii="Arial" w:eastAsia="Arial" w:hAnsi="Arial" w:cs="Arial"/>
          <w:i/>
          <w:iCs/>
          <w:color w:val="000000" w:themeColor="text1"/>
          <w:sz w:val="22"/>
          <w:szCs w:val="22"/>
        </w:rPr>
      </w:pPr>
    </w:p>
    <w:p w14:paraId="2B0F2BFF" w14:textId="77777777" w:rsidR="00A25EF0" w:rsidRPr="00951CDC" w:rsidRDefault="00A25EF0" w:rsidP="00A25EF0">
      <w:pPr>
        <w:ind w:left="567" w:right="567"/>
        <w:jc w:val="both"/>
        <w:rPr>
          <w:rFonts w:ascii="Arial" w:eastAsia="Arial" w:hAnsi="Arial" w:cs="Arial"/>
          <w:i/>
          <w:iCs/>
          <w:color w:val="000000" w:themeColor="text1"/>
          <w:sz w:val="22"/>
          <w:szCs w:val="22"/>
        </w:rPr>
      </w:pPr>
      <w:r w:rsidRPr="00951CDC">
        <w:rPr>
          <w:rFonts w:ascii="Arial" w:eastAsia="Arial" w:hAnsi="Arial" w:cs="Arial"/>
          <w:i/>
          <w:iCs/>
          <w:color w:val="000000" w:themeColor="text1"/>
          <w:sz w:val="22"/>
          <w:szCs w:val="22"/>
        </w:rPr>
        <w:t xml:space="preserve">El registro del que trata el presente artículo deberá contemplar el Régimen General de Protección de Datos Personales. </w:t>
      </w:r>
    </w:p>
    <w:p w14:paraId="00179CBF" w14:textId="77777777" w:rsidR="00A25EF0" w:rsidRPr="00951CDC" w:rsidRDefault="00A25EF0" w:rsidP="00A25EF0">
      <w:pPr>
        <w:ind w:left="567" w:right="567"/>
        <w:jc w:val="both"/>
        <w:rPr>
          <w:rFonts w:ascii="Arial" w:eastAsia="Arial" w:hAnsi="Arial" w:cs="Arial"/>
          <w:i/>
          <w:iCs/>
          <w:color w:val="000000" w:themeColor="text1"/>
          <w:sz w:val="22"/>
          <w:szCs w:val="22"/>
        </w:rPr>
      </w:pPr>
    </w:p>
    <w:p w14:paraId="24E50D53" w14:textId="77777777" w:rsidR="00A25EF0" w:rsidRPr="002806E6" w:rsidRDefault="00A25EF0" w:rsidP="00A25EF0">
      <w:pPr>
        <w:ind w:right="-142"/>
        <w:jc w:val="both"/>
        <w:rPr>
          <w:rFonts w:ascii="Arial" w:eastAsia="Arial" w:hAnsi="Arial" w:cs="Arial"/>
          <w:color w:val="000000" w:themeColor="text1"/>
        </w:rPr>
      </w:pPr>
      <w:r w:rsidRPr="002806E6">
        <w:rPr>
          <w:rFonts w:ascii="Arial" w:eastAsia="Arial" w:hAnsi="Arial" w:cs="Arial"/>
          <w:color w:val="000000" w:themeColor="text1"/>
        </w:rPr>
        <w:t xml:space="preserve">Artículo 10. Modifíquese el artículo 56 de la Ley 1437 de 2011, el cual quedará así: </w:t>
      </w:r>
    </w:p>
    <w:p w14:paraId="023CFD01" w14:textId="77777777" w:rsidR="00A25EF0" w:rsidRPr="00951CDC" w:rsidRDefault="00A25EF0" w:rsidP="00A25EF0">
      <w:pPr>
        <w:ind w:left="567" w:right="567"/>
        <w:jc w:val="both"/>
        <w:rPr>
          <w:rFonts w:ascii="Arial" w:eastAsia="Arial" w:hAnsi="Arial" w:cs="Arial"/>
          <w:i/>
          <w:iCs/>
          <w:color w:val="000000" w:themeColor="text1"/>
          <w:sz w:val="22"/>
          <w:szCs w:val="22"/>
        </w:rPr>
      </w:pPr>
    </w:p>
    <w:p w14:paraId="78C2B3ED" w14:textId="77777777" w:rsidR="00A25EF0" w:rsidRPr="00951CDC" w:rsidRDefault="00A25EF0" w:rsidP="00A25EF0">
      <w:pPr>
        <w:ind w:left="567" w:right="567"/>
        <w:jc w:val="both"/>
        <w:rPr>
          <w:rFonts w:ascii="Arial" w:eastAsia="Arial" w:hAnsi="Arial" w:cs="Arial"/>
          <w:i/>
          <w:iCs/>
          <w:color w:val="000000" w:themeColor="text1"/>
          <w:sz w:val="22"/>
          <w:szCs w:val="22"/>
        </w:rPr>
      </w:pPr>
      <w:r w:rsidRPr="00951CDC">
        <w:rPr>
          <w:rFonts w:ascii="Arial" w:eastAsia="Arial" w:hAnsi="Arial" w:cs="Arial"/>
          <w:i/>
          <w:iCs/>
          <w:color w:val="000000" w:themeColor="text1"/>
          <w:sz w:val="22"/>
          <w:szCs w:val="22"/>
        </w:rPr>
        <w:t xml:space="preserve">Artículo 56. Notificación electrónica. Las autoridades podrán notificar sus actos a través de medios electrónicos, siempre que el administrado haya aceptado este medio de notificación. Sin embargo, durante el desarrollo de la actuación el interesado podrá solicitar a la autoridad que las notificaciones sucesivas no se realicen por medios electrónicos, sino de conformidad con los otros medios previstos en el Capítulo Quinto del presente Título, a menos que el uso de medios electrónicos sea obligatorio en los términos del inciso tercero del artículo 53A del presente título. </w:t>
      </w:r>
    </w:p>
    <w:p w14:paraId="607D7D84" w14:textId="77777777" w:rsidR="00A25EF0" w:rsidRPr="00951CDC" w:rsidRDefault="00A25EF0" w:rsidP="00A25EF0">
      <w:pPr>
        <w:ind w:left="567" w:right="567"/>
        <w:jc w:val="both"/>
        <w:rPr>
          <w:rFonts w:ascii="Arial" w:eastAsia="Arial" w:hAnsi="Arial" w:cs="Arial"/>
          <w:i/>
          <w:iCs/>
          <w:color w:val="000000" w:themeColor="text1"/>
          <w:sz w:val="22"/>
          <w:szCs w:val="22"/>
        </w:rPr>
      </w:pPr>
    </w:p>
    <w:p w14:paraId="49450971" w14:textId="77777777" w:rsidR="00A25EF0" w:rsidRDefault="00A25EF0" w:rsidP="00A25EF0">
      <w:pPr>
        <w:ind w:left="567" w:right="567"/>
        <w:jc w:val="both"/>
        <w:rPr>
          <w:rFonts w:ascii="Arial" w:eastAsia="Arial" w:hAnsi="Arial" w:cs="Arial"/>
          <w:i/>
          <w:iCs/>
          <w:color w:val="000000" w:themeColor="text1"/>
          <w:sz w:val="22"/>
          <w:szCs w:val="22"/>
        </w:rPr>
      </w:pPr>
      <w:r w:rsidRPr="00951CDC">
        <w:rPr>
          <w:rFonts w:ascii="Arial" w:eastAsia="Arial" w:hAnsi="Arial" w:cs="Arial"/>
          <w:i/>
          <w:iCs/>
          <w:color w:val="000000" w:themeColor="text1"/>
          <w:sz w:val="22"/>
          <w:szCs w:val="22"/>
        </w:rPr>
        <w:t xml:space="preserve">Las notificaciones por medios electrónicos se practicarán a través del servicio de notificaciones que ofrezca la sede electrónica de la autoridad. Los interesados podrán acceder a las notificaciones en el portal único del Estado, que funcionará como un portal de acceso. I La notificación quedará surtida a </w:t>
      </w:r>
      <w:r w:rsidRPr="00951CDC">
        <w:rPr>
          <w:rFonts w:ascii="Arial" w:eastAsia="Arial" w:hAnsi="Arial" w:cs="Arial"/>
          <w:i/>
          <w:iCs/>
          <w:color w:val="000000" w:themeColor="text1"/>
          <w:sz w:val="22"/>
          <w:szCs w:val="22"/>
        </w:rPr>
        <w:lastRenderedPageBreak/>
        <w:t xml:space="preserve">partir de la fecha y hora en que el administrado acceda a la misma, hecho que deberá ser certificado por la administración. </w:t>
      </w:r>
    </w:p>
    <w:p w14:paraId="506850CA" w14:textId="77777777" w:rsidR="00B651EB" w:rsidRPr="00951CDC" w:rsidRDefault="00B651EB" w:rsidP="00A25EF0">
      <w:pPr>
        <w:ind w:left="567" w:right="567"/>
        <w:jc w:val="both"/>
        <w:rPr>
          <w:rFonts w:ascii="Arial" w:eastAsia="Arial" w:hAnsi="Arial" w:cs="Arial"/>
          <w:i/>
          <w:iCs/>
          <w:color w:val="000000" w:themeColor="text1"/>
          <w:sz w:val="22"/>
          <w:szCs w:val="22"/>
        </w:rPr>
      </w:pPr>
    </w:p>
    <w:p w14:paraId="788821BE" w14:textId="77777777" w:rsidR="00A25EF0" w:rsidRPr="002806E6" w:rsidRDefault="00A25EF0" w:rsidP="00A25EF0">
      <w:pPr>
        <w:ind w:left="567" w:right="613"/>
        <w:jc w:val="both"/>
        <w:rPr>
          <w:rFonts w:ascii="Arial" w:eastAsia="Arial" w:hAnsi="Arial" w:cs="Arial"/>
          <w:color w:val="000000" w:themeColor="text1"/>
        </w:rPr>
      </w:pPr>
      <w:r w:rsidRPr="002806E6">
        <w:rPr>
          <w:rFonts w:ascii="Arial" w:eastAsia="Arial" w:hAnsi="Arial" w:cs="Arial"/>
          <w:color w:val="000000" w:themeColor="text1"/>
        </w:rPr>
        <w:t xml:space="preserve">Artículo 11. Modifíquese el artículo 59 de la Ley 1437 de 2011, el cual quedará así: Artículo 59. Expediente electrónico. </w:t>
      </w:r>
    </w:p>
    <w:p w14:paraId="1983733B" w14:textId="77777777" w:rsidR="00A25EF0" w:rsidRPr="002573C9" w:rsidRDefault="00A25EF0" w:rsidP="00A25EF0">
      <w:pPr>
        <w:ind w:left="567" w:right="567"/>
        <w:jc w:val="both"/>
        <w:rPr>
          <w:rFonts w:ascii="Arial" w:eastAsia="Arial" w:hAnsi="Arial" w:cs="Arial"/>
          <w:i/>
          <w:iCs/>
          <w:color w:val="000000" w:themeColor="text1"/>
          <w:sz w:val="22"/>
          <w:szCs w:val="22"/>
        </w:rPr>
      </w:pPr>
    </w:p>
    <w:p w14:paraId="62E865FD" w14:textId="77777777" w:rsidR="00A25EF0" w:rsidRPr="002573C9" w:rsidRDefault="00A25EF0" w:rsidP="00A25EF0">
      <w:pPr>
        <w:ind w:left="567" w:right="567"/>
        <w:jc w:val="both"/>
        <w:rPr>
          <w:rFonts w:ascii="Arial" w:eastAsia="Arial" w:hAnsi="Arial" w:cs="Arial"/>
          <w:i/>
          <w:iCs/>
          <w:color w:val="000000" w:themeColor="text1"/>
          <w:sz w:val="22"/>
          <w:szCs w:val="22"/>
        </w:rPr>
      </w:pPr>
      <w:r w:rsidRPr="002573C9">
        <w:rPr>
          <w:rFonts w:ascii="Arial" w:eastAsia="Arial" w:hAnsi="Arial" w:cs="Arial"/>
          <w:i/>
          <w:iCs/>
          <w:color w:val="000000" w:themeColor="text1"/>
          <w:sz w:val="22"/>
          <w:szCs w:val="22"/>
        </w:rPr>
        <w:t xml:space="preserve">El expediente electrónico es el conjunto de documentos electrónicos correspondientes a un procedimiento administrativo, cualquiera que sea el tipo de información que contengan. El expediente electrónico deberá garantizar condiciones de autenticidad, integridad y disponibilidad. </w:t>
      </w:r>
    </w:p>
    <w:p w14:paraId="089D86A9" w14:textId="77777777" w:rsidR="00A25EF0" w:rsidRPr="002573C9" w:rsidRDefault="00A25EF0" w:rsidP="00A25EF0">
      <w:pPr>
        <w:ind w:left="567" w:right="567"/>
        <w:jc w:val="both"/>
        <w:rPr>
          <w:rFonts w:ascii="Arial" w:eastAsia="Arial" w:hAnsi="Arial" w:cs="Arial"/>
          <w:i/>
          <w:iCs/>
          <w:color w:val="000000" w:themeColor="text1"/>
          <w:sz w:val="22"/>
          <w:szCs w:val="22"/>
        </w:rPr>
      </w:pPr>
    </w:p>
    <w:p w14:paraId="1E43BC84" w14:textId="77777777" w:rsidR="00A25EF0" w:rsidRPr="002573C9" w:rsidRDefault="00A25EF0" w:rsidP="00A25EF0">
      <w:pPr>
        <w:ind w:left="567" w:right="567"/>
        <w:jc w:val="both"/>
        <w:rPr>
          <w:rFonts w:ascii="Arial" w:eastAsia="Arial" w:hAnsi="Arial" w:cs="Arial"/>
          <w:i/>
          <w:iCs/>
          <w:color w:val="000000" w:themeColor="text1"/>
          <w:sz w:val="22"/>
          <w:szCs w:val="22"/>
        </w:rPr>
      </w:pPr>
      <w:r w:rsidRPr="002573C9">
        <w:rPr>
          <w:rFonts w:ascii="Arial" w:eastAsia="Arial" w:hAnsi="Arial" w:cs="Arial"/>
          <w:i/>
          <w:iCs/>
          <w:color w:val="000000" w:themeColor="text1"/>
          <w:sz w:val="22"/>
          <w:szCs w:val="22"/>
        </w:rPr>
        <w:t>La autoridad respectiva garantizará la seguridad digital del expediente y el cumplimiento de los requisitos de archivo y conservación en medios electrónicos, de conformidad con la ley.</w:t>
      </w:r>
    </w:p>
    <w:p w14:paraId="27A3D37E" w14:textId="77777777" w:rsidR="00A25EF0" w:rsidRPr="003823FA" w:rsidRDefault="00A25EF0" w:rsidP="00A25EF0">
      <w:pPr>
        <w:ind w:right="-142"/>
        <w:jc w:val="both"/>
        <w:rPr>
          <w:rFonts w:ascii="Arial" w:eastAsia="Arial" w:hAnsi="Arial" w:cs="Arial"/>
          <w:color w:val="000000" w:themeColor="text1"/>
          <w:sz w:val="22"/>
          <w:szCs w:val="22"/>
        </w:rPr>
      </w:pPr>
    </w:p>
    <w:p w14:paraId="52F563CF" w14:textId="77777777" w:rsidR="00A25EF0" w:rsidRPr="002806E6" w:rsidRDefault="00A25EF0" w:rsidP="00A25EF0">
      <w:pPr>
        <w:ind w:left="567" w:right="613"/>
        <w:jc w:val="both"/>
        <w:rPr>
          <w:rFonts w:ascii="Arial" w:eastAsia="Arial" w:hAnsi="Arial" w:cs="Arial"/>
          <w:color w:val="000000" w:themeColor="text1"/>
        </w:rPr>
      </w:pPr>
      <w:r w:rsidRPr="002806E6">
        <w:rPr>
          <w:rFonts w:ascii="Arial" w:eastAsia="Arial" w:hAnsi="Arial" w:cs="Arial"/>
          <w:color w:val="000000" w:themeColor="text1"/>
        </w:rPr>
        <w:t xml:space="preserve">Artículo 14. Modifíquese el artículo 61 de la Ley 1437 de 2011, el cual quedará así: </w:t>
      </w:r>
    </w:p>
    <w:p w14:paraId="2B02F0A4" w14:textId="77777777" w:rsidR="00A25EF0" w:rsidRPr="00AB6283" w:rsidRDefault="00A25EF0" w:rsidP="00A25EF0">
      <w:pPr>
        <w:ind w:left="567" w:right="567"/>
        <w:jc w:val="both"/>
        <w:rPr>
          <w:rFonts w:ascii="Arial" w:eastAsia="Arial" w:hAnsi="Arial" w:cs="Arial"/>
          <w:i/>
          <w:iCs/>
          <w:color w:val="000000" w:themeColor="text1"/>
          <w:sz w:val="22"/>
          <w:szCs w:val="22"/>
        </w:rPr>
      </w:pPr>
    </w:p>
    <w:p w14:paraId="2AD68165" w14:textId="77777777" w:rsidR="00A25EF0" w:rsidRPr="00AB6283" w:rsidRDefault="00A25EF0" w:rsidP="00A25EF0">
      <w:pPr>
        <w:ind w:left="567" w:right="567"/>
        <w:jc w:val="both"/>
        <w:rPr>
          <w:rFonts w:ascii="Arial" w:eastAsia="Arial" w:hAnsi="Arial" w:cs="Arial"/>
          <w:i/>
          <w:iCs/>
          <w:color w:val="000000" w:themeColor="text1"/>
          <w:sz w:val="22"/>
          <w:szCs w:val="22"/>
        </w:rPr>
      </w:pPr>
      <w:r w:rsidRPr="00AB6283">
        <w:rPr>
          <w:rFonts w:ascii="Arial" w:eastAsia="Arial" w:hAnsi="Arial" w:cs="Arial"/>
          <w:i/>
          <w:iCs/>
          <w:color w:val="000000" w:themeColor="text1"/>
          <w:sz w:val="22"/>
          <w:szCs w:val="22"/>
        </w:rPr>
        <w:t>Artículo 61. Recepción de documentos electrónicos por parte de las autoridades. Para la recepción de documentos electrónicos dentro de una actuación administrativa, las autoridades deberán contar con un registro electrónico de documentos, además de: 1. Llevar un estricto control y relación de los documentos electrónicos enviados y recibidos en los sistemas de información, a través de los diversos canales, incluyendo la fecha y hora de recepción. 2. Mantener los sistemas de información con capacidad suficiente y contar con las medidas adecuadas de protección de la información, de los datos y en general de seguridad digital. 3. Emitir y enviar un mensaje acusando el recibo o salida de las comunicaciones indicando la fecha de esta y el número de radicado asignado.</w:t>
      </w:r>
    </w:p>
    <w:p w14:paraId="022ED3EA" w14:textId="77777777" w:rsidR="00A25EF0" w:rsidRPr="00AB6283" w:rsidRDefault="00A25EF0" w:rsidP="00A25EF0">
      <w:pPr>
        <w:ind w:left="567" w:right="567"/>
        <w:jc w:val="both"/>
        <w:rPr>
          <w:rFonts w:ascii="Arial" w:eastAsia="Arial" w:hAnsi="Arial" w:cs="Arial"/>
          <w:i/>
          <w:iCs/>
          <w:color w:val="000000" w:themeColor="text1"/>
          <w:sz w:val="22"/>
          <w:szCs w:val="22"/>
        </w:rPr>
      </w:pPr>
    </w:p>
    <w:p w14:paraId="598471C7" w14:textId="77777777" w:rsidR="00A25EF0" w:rsidRDefault="00A25EF0" w:rsidP="00FD5372">
      <w:pPr>
        <w:pStyle w:val="TITULOS1"/>
      </w:pPr>
      <w:r w:rsidRPr="000B660A">
        <w:t>ANTIJURIDICIDAD</w:t>
      </w:r>
      <w:r>
        <w:t>:</w:t>
      </w:r>
    </w:p>
    <w:p w14:paraId="490DBADC" w14:textId="77777777" w:rsidR="00A25EF0" w:rsidRDefault="00A25EF0" w:rsidP="00A25EF0">
      <w:pPr>
        <w:jc w:val="both"/>
        <w:rPr>
          <w:rFonts w:ascii="Arial" w:hAnsi="Arial" w:cs="Arial"/>
          <w:b/>
          <w:color w:val="000000"/>
        </w:rPr>
      </w:pPr>
    </w:p>
    <w:p w14:paraId="2EC6530E" w14:textId="77777777" w:rsidR="00A25EF0" w:rsidRDefault="00A25EF0" w:rsidP="00A25EF0">
      <w:pPr>
        <w:jc w:val="both"/>
        <w:rPr>
          <w:rFonts w:ascii="Arial" w:hAnsi="Arial" w:cs="Arial"/>
        </w:rPr>
      </w:pPr>
      <w:r w:rsidRPr="00402FE8">
        <w:rPr>
          <w:rFonts w:ascii="Arial" w:hAnsi="Arial" w:cs="Arial"/>
        </w:rPr>
        <w:t>La potestad sancionadora es sólo un instrumento de los muchos con que cuenta la administración en materia contractual para la consecución de los objetivos que la ley le asigna a través de la delimitación de competencias, de allí que pueda predicarse que la</w:t>
      </w:r>
      <w:r>
        <w:rPr>
          <w:rFonts w:ascii="Arial" w:hAnsi="Arial" w:cs="Arial"/>
        </w:rPr>
        <w:t xml:space="preserve"> imposición de multas y sanciones </w:t>
      </w:r>
      <w:r w:rsidRPr="00402FE8">
        <w:rPr>
          <w:rFonts w:ascii="Arial" w:hAnsi="Arial" w:cs="Arial"/>
        </w:rPr>
        <w:t xml:space="preserve">es una forma de concretar el </w:t>
      </w:r>
      <w:r w:rsidRPr="00402FE8">
        <w:rPr>
          <w:rFonts w:ascii="Arial" w:hAnsi="Arial" w:cs="Arial"/>
        </w:rPr>
        <w:lastRenderedPageBreak/>
        <w:t>deber de dirección general de los contratos y la responsabilidad de control y vigilancia de la efectiva ejecución de las prestaciones. Por ello, el ordenamiento jurídico establece diferentes mecanismos encaminados a evitar la afectación o paralización de los servicios públicos, reconociendo al igual que lo hacía el anterior estatuto poderes unilaterales de interpretación y modificación de las cláusulas contractuales y de terminación de los negocios jurídicos</w:t>
      </w:r>
      <w:r w:rsidRPr="00402FE8">
        <w:rPr>
          <w:rStyle w:val="Refdenotaalpie"/>
          <w:rFonts w:ascii="Arial" w:hAnsi="Arial" w:cs="Arial"/>
        </w:rPr>
        <w:footnoteReference w:id="4"/>
      </w:r>
      <w:r>
        <w:rPr>
          <w:rFonts w:ascii="Arial" w:hAnsi="Arial" w:cs="Arial"/>
        </w:rPr>
        <w:t>.</w:t>
      </w:r>
    </w:p>
    <w:p w14:paraId="096CFE5B" w14:textId="77777777" w:rsidR="00A25EF0" w:rsidRPr="00402FE8" w:rsidRDefault="00A25EF0" w:rsidP="00A25EF0">
      <w:pPr>
        <w:jc w:val="both"/>
        <w:rPr>
          <w:rFonts w:ascii="Arial" w:hAnsi="Arial" w:cs="Arial"/>
          <w:b/>
          <w:color w:val="000000"/>
        </w:rPr>
      </w:pPr>
    </w:p>
    <w:p w14:paraId="35669A5D" w14:textId="77777777" w:rsidR="00A25EF0" w:rsidRDefault="00A25EF0" w:rsidP="00A25EF0">
      <w:pPr>
        <w:pStyle w:val="Normal1"/>
      </w:pPr>
      <w:r>
        <w:rPr>
          <w:rFonts w:cs="Arial"/>
          <w:bCs/>
          <w:color w:val="000000"/>
        </w:rPr>
        <w:t xml:space="preserve">Si bien es cierto que, </w:t>
      </w:r>
      <w:r w:rsidRPr="00D00032">
        <w:rPr>
          <w:rFonts w:cs="Arial"/>
          <w:bCs/>
          <w:color w:val="000000"/>
        </w:rPr>
        <w:t>estas disposiciones deben</w:t>
      </w:r>
      <w:r>
        <w:rPr>
          <w:rFonts w:cs="Arial"/>
          <w:bCs/>
          <w:color w:val="000000"/>
        </w:rPr>
        <w:t xml:space="preserve"> </w:t>
      </w:r>
      <w:r w:rsidRPr="00D00032">
        <w:rPr>
          <w:rFonts w:cs="Arial"/>
          <w:bCs/>
          <w:color w:val="000000"/>
        </w:rPr>
        <w:t>conjugarse con una de las manifestaciones más importantes del derecho al debido</w:t>
      </w:r>
      <w:r>
        <w:rPr>
          <w:rFonts w:cs="Arial"/>
          <w:bCs/>
          <w:color w:val="000000"/>
        </w:rPr>
        <w:t xml:space="preserve"> </w:t>
      </w:r>
      <w:r w:rsidRPr="00D00032">
        <w:rPr>
          <w:rFonts w:cs="Arial"/>
          <w:bCs/>
          <w:color w:val="000000"/>
        </w:rPr>
        <w:t>proceso, conocida como la tipicidad de las infracciones, regla consagrada en el</w:t>
      </w:r>
      <w:r>
        <w:rPr>
          <w:rFonts w:cs="Arial"/>
          <w:bCs/>
          <w:color w:val="000000"/>
        </w:rPr>
        <w:t xml:space="preserve"> </w:t>
      </w:r>
      <w:r w:rsidRPr="00D00032">
        <w:rPr>
          <w:rFonts w:cs="Arial"/>
          <w:bCs/>
          <w:color w:val="000000"/>
        </w:rPr>
        <w:t>artículo 29 de la Carta Política</w:t>
      </w:r>
      <w:r>
        <w:rPr>
          <w:rFonts w:cs="Arial"/>
          <w:bCs/>
          <w:color w:val="000000"/>
        </w:rPr>
        <w:t xml:space="preserve"> y en consecuencia, l</w:t>
      </w:r>
      <w:r w:rsidRPr="00402FE8">
        <w:rPr>
          <w:rFonts w:cs="Arial"/>
          <w:bCs/>
          <w:color w:val="000000"/>
        </w:rPr>
        <w:t>a aplicación de los principios de tipicidad, antijuridicidad y culpabilidad son</w:t>
      </w:r>
      <w:r>
        <w:rPr>
          <w:rFonts w:cs="Arial"/>
          <w:bCs/>
          <w:color w:val="000000"/>
        </w:rPr>
        <w:t xml:space="preserve"> </w:t>
      </w:r>
      <w:r w:rsidRPr="00402FE8">
        <w:rPr>
          <w:rFonts w:cs="Arial"/>
          <w:bCs/>
          <w:color w:val="000000"/>
        </w:rPr>
        <w:t>predicables de toda actuación sancionatoria confiada a la Administración; ahora</w:t>
      </w:r>
      <w:r>
        <w:rPr>
          <w:rFonts w:cs="Arial"/>
          <w:bCs/>
          <w:color w:val="000000"/>
        </w:rPr>
        <w:t xml:space="preserve"> </w:t>
      </w:r>
      <w:r w:rsidRPr="00402FE8">
        <w:rPr>
          <w:rFonts w:cs="Arial"/>
          <w:bCs/>
          <w:color w:val="000000"/>
        </w:rPr>
        <w:t>bien, no se trata de una aplicación idéntica a la que realiza el derecho penal, en</w:t>
      </w:r>
      <w:r>
        <w:rPr>
          <w:rFonts w:cs="Arial"/>
          <w:bCs/>
          <w:color w:val="000000"/>
        </w:rPr>
        <w:t xml:space="preserve"> </w:t>
      </w:r>
      <w:r w:rsidRPr="00402FE8">
        <w:rPr>
          <w:rFonts w:cs="Arial"/>
          <w:bCs/>
          <w:color w:val="000000"/>
        </w:rPr>
        <w:t>razón a que éstos deben modularse para acomodarse a las particularidades de la</w:t>
      </w:r>
      <w:r>
        <w:rPr>
          <w:rFonts w:cs="Arial"/>
          <w:bCs/>
          <w:color w:val="000000"/>
        </w:rPr>
        <w:t xml:space="preserve"> </w:t>
      </w:r>
      <w:r w:rsidRPr="00402FE8">
        <w:rPr>
          <w:rFonts w:cs="Arial"/>
          <w:bCs/>
          <w:color w:val="000000"/>
        </w:rPr>
        <w:t>actuación administrativa. A su vez, la construcción general de una teoría de la</w:t>
      </w:r>
      <w:r>
        <w:rPr>
          <w:rFonts w:cs="Arial"/>
          <w:bCs/>
          <w:color w:val="000000"/>
        </w:rPr>
        <w:t xml:space="preserve"> </w:t>
      </w:r>
      <w:r w:rsidRPr="00402FE8">
        <w:rPr>
          <w:rFonts w:cs="Arial"/>
          <w:bCs/>
          <w:color w:val="000000"/>
        </w:rPr>
        <w:t>infracción administrativa no implica desconocer que cada ámbito de la</w:t>
      </w:r>
      <w:r>
        <w:rPr>
          <w:rFonts w:cs="Arial"/>
          <w:bCs/>
          <w:color w:val="000000"/>
        </w:rPr>
        <w:t xml:space="preserve"> </w:t>
      </w:r>
      <w:r w:rsidRPr="00402FE8">
        <w:rPr>
          <w:rFonts w:cs="Arial"/>
          <w:bCs/>
          <w:color w:val="000000"/>
        </w:rPr>
        <w:t>administración presenta especificidades que conllevan a la necesidad de un</w:t>
      </w:r>
      <w:r>
        <w:rPr>
          <w:rFonts w:cs="Arial"/>
          <w:bCs/>
          <w:color w:val="000000"/>
        </w:rPr>
        <w:t xml:space="preserve"> </w:t>
      </w:r>
      <w:r w:rsidRPr="00402FE8">
        <w:rPr>
          <w:rFonts w:cs="Arial"/>
          <w:bCs/>
          <w:color w:val="000000"/>
        </w:rPr>
        <w:t xml:space="preserve">análisis </w:t>
      </w:r>
      <w:r>
        <w:rPr>
          <w:rFonts w:cs="Arial"/>
          <w:bCs/>
          <w:color w:val="000000"/>
        </w:rPr>
        <w:t>para cada caso en concreto</w:t>
      </w:r>
      <w:r w:rsidRPr="00402FE8">
        <w:rPr>
          <w:rFonts w:cs="Arial"/>
          <w:bCs/>
          <w:color w:val="000000"/>
        </w:rPr>
        <w:t xml:space="preserve"> de los mencionados principios.</w:t>
      </w:r>
    </w:p>
    <w:p w14:paraId="3C3CA931" w14:textId="77777777" w:rsidR="00A25EF0" w:rsidRDefault="00A25EF0" w:rsidP="00A25EF0">
      <w:pPr>
        <w:pStyle w:val="Normal1"/>
      </w:pPr>
    </w:p>
    <w:p w14:paraId="7E339A9C" w14:textId="77777777" w:rsidR="00A25EF0" w:rsidRDefault="00A25EF0" w:rsidP="00A25EF0">
      <w:pPr>
        <w:jc w:val="both"/>
        <w:rPr>
          <w:rFonts w:ascii="Arial" w:hAnsi="Arial" w:cs="Arial"/>
          <w:bCs/>
          <w:color w:val="000000"/>
        </w:rPr>
      </w:pPr>
      <w:r>
        <w:rPr>
          <w:rFonts w:ascii="Arial" w:hAnsi="Arial" w:cs="Arial"/>
          <w:bCs/>
          <w:color w:val="000000"/>
        </w:rPr>
        <w:t>En cuanto a la antijuridicidad definida en la doctrina como:</w:t>
      </w:r>
    </w:p>
    <w:p w14:paraId="1CBF3C66" w14:textId="77777777" w:rsidR="00A25EF0" w:rsidRDefault="00A25EF0" w:rsidP="00A25EF0">
      <w:pPr>
        <w:jc w:val="both"/>
        <w:rPr>
          <w:rFonts w:ascii="Arial" w:hAnsi="Arial" w:cs="Arial"/>
          <w:bCs/>
          <w:color w:val="000000"/>
        </w:rPr>
      </w:pPr>
    </w:p>
    <w:p w14:paraId="6F7CD3EB" w14:textId="77777777" w:rsidR="00A25EF0" w:rsidRDefault="00A25EF0" w:rsidP="00A25EF0">
      <w:pPr>
        <w:ind w:left="426" w:right="471"/>
        <w:jc w:val="both"/>
        <w:rPr>
          <w:rFonts w:ascii="Arial" w:hAnsi="Arial" w:cs="Arial"/>
          <w:bCs/>
          <w:i/>
          <w:iCs/>
          <w:color w:val="000000"/>
          <w:sz w:val="22"/>
          <w:szCs w:val="22"/>
        </w:rPr>
      </w:pPr>
      <w:r w:rsidRPr="00A05364">
        <w:rPr>
          <w:rFonts w:ascii="Arial" w:hAnsi="Arial" w:cs="Arial"/>
          <w:bCs/>
          <w:i/>
          <w:iCs/>
          <w:color w:val="000000"/>
          <w:sz w:val="22"/>
          <w:szCs w:val="22"/>
        </w:rPr>
        <w:t>“La antijuridicidad</w:t>
      </w:r>
      <w:r w:rsidRPr="00A05364">
        <w:rPr>
          <w:rFonts w:ascii="Arial" w:hAnsi="Arial" w:cs="Arial"/>
          <w:bCs/>
          <w:i/>
          <w:iCs/>
          <w:color w:val="000000"/>
          <w:sz w:val="22"/>
          <w:szCs w:val="22"/>
          <w:vertAlign w:val="superscript"/>
        </w:rPr>
        <w:footnoteReference w:id="5"/>
      </w:r>
      <w:r w:rsidRPr="00A05364">
        <w:rPr>
          <w:rFonts w:ascii="Arial" w:hAnsi="Arial" w:cs="Arial"/>
          <w:bCs/>
          <w:i/>
          <w:iCs/>
          <w:color w:val="000000"/>
          <w:sz w:val="22"/>
          <w:szCs w:val="22"/>
        </w:rPr>
        <w:t xml:space="preserve"> se refiere a aquello que no se tiene la obligación de padecer, al evento que es “contrario a derecho”</w:t>
      </w:r>
      <w:r w:rsidRPr="00A05364">
        <w:rPr>
          <w:rFonts w:ascii="Arial" w:hAnsi="Arial" w:cs="Arial"/>
          <w:bCs/>
          <w:i/>
          <w:iCs/>
          <w:color w:val="000000"/>
          <w:sz w:val="22"/>
          <w:szCs w:val="22"/>
          <w:vertAlign w:val="superscript"/>
        </w:rPr>
        <w:footnoteReference w:id="6"/>
      </w:r>
      <w:r w:rsidRPr="00A05364">
        <w:rPr>
          <w:rFonts w:ascii="Arial" w:hAnsi="Arial" w:cs="Arial"/>
          <w:bCs/>
          <w:i/>
          <w:iCs/>
          <w:color w:val="000000"/>
          <w:sz w:val="22"/>
          <w:szCs w:val="22"/>
        </w:rPr>
        <w:t>, “es la contradicción entre la conducta del sujeto y el ordenamiento jurídico aprehendido en su totalidad”</w:t>
      </w:r>
      <w:r w:rsidRPr="00A05364">
        <w:rPr>
          <w:rFonts w:ascii="Arial" w:hAnsi="Arial" w:cs="Arial"/>
          <w:bCs/>
          <w:i/>
          <w:iCs/>
          <w:color w:val="000000"/>
          <w:sz w:val="22"/>
          <w:szCs w:val="22"/>
          <w:vertAlign w:val="superscript"/>
        </w:rPr>
        <w:footnoteReference w:id="7"/>
      </w:r>
      <w:r w:rsidRPr="00A05364">
        <w:rPr>
          <w:rFonts w:ascii="Arial" w:hAnsi="Arial" w:cs="Arial"/>
          <w:bCs/>
          <w:i/>
          <w:iCs/>
          <w:color w:val="000000"/>
          <w:sz w:val="22"/>
          <w:szCs w:val="22"/>
        </w:rPr>
        <w:t>, ello se refiere a que se desconozca cualquier disposición normativa del compendio normativo, sin importar la materia o la rama del derecho que se vulnera, puesto que la transgresión a cualquiera de ellas genera la antijuridicidad del daño</w:t>
      </w:r>
      <w:r w:rsidRPr="00A05364">
        <w:rPr>
          <w:rFonts w:ascii="Arial" w:hAnsi="Arial" w:cs="Arial"/>
          <w:bCs/>
          <w:i/>
          <w:iCs/>
          <w:color w:val="000000"/>
          <w:sz w:val="22"/>
          <w:szCs w:val="22"/>
          <w:vertAlign w:val="superscript"/>
        </w:rPr>
        <w:footnoteReference w:id="8"/>
      </w:r>
      <w:r w:rsidRPr="00A05364">
        <w:rPr>
          <w:rFonts w:ascii="Arial" w:hAnsi="Arial" w:cs="Arial"/>
          <w:bCs/>
          <w:i/>
          <w:iCs/>
          <w:color w:val="000000"/>
          <w:sz w:val="22"/>
          <w:szCs w:val="22"/>
        </w:rPr>
        <w:t xml:space="preserve">. “En ese </w:t>
      </w:r>
      <w:r w:rsidRPr="00A05364">
        <w:rPr>
          <w:rFonts w:ascii="Arial" w:hAnsi="Arial" w:cs="Arial"/>
          <w:bCs/>
          <w:i/>
          <w:iCs/>
          <w:color w:val="000000"/>
          <w:sz w:val="22"/>
          <w:szCs w:val="22"/>
        </w:rPr>
        <w:lastRenderedPageBreak/>
        <w:t>orden, la antijuridicidad puede ser estudiada en el plano formal y en el material: el primero de ellos se evidencia con la simple constatación de la vulneración a una norma jurídica, y el segundo se refiere a la lesión que se produce con esa vulneración, en los derechos de un tercero</w:t>
      </w:r>
      <w:r w:rsidRPr="00A05364">
        <w:rPr>
          <w:rFonts w:ascii="Arial" w:hAnsi="Arial" w:cs="Arial"/>
          <w:bCs/>
          <w:i/>
          <w:iCs/>
          <w:color w:val="000000"/>
          <w:sz w:val="22"/>
          <w:szCs w:val="22"/>
          <w:vertAlign w:val="superscript"/>
        </w:rPr>
        <w:footnoteReference w:id="9"/>
      </w:r>
      <w:r w:rsidRPr="00A05364">
        <w:rPr>
          <w:rFonts w:ascii="Arial" w:hAnsi="Arial" w:cs="Arial"/>
          <w:bCs/>
          <w:i/>
          <w:iCs/>
          <w:color w:val="000000"/>
          <w:sz w:val="22"/>
          <w:szCs w:val="22"/>
        </w:rPr>
        <w:t xml:space="preserve">, aspectos que deben estar presentes para que el daño sea indemnizable. “Sin embargo, es preciso señalar que no sólo es antijurídico el daño cuando se vulnera una norma jurídica, sino también aquel que atenta contra un bien jurídicamente protegido, en palabras de Roberto Vásquez Ferreyra, </w:t>
      </w:r>
      <w:r>
        <w:rPr>
          <w:rFonts w:ascii="Arial" w:hAnsi="Arial" w:cs="Arial"/>
          <w:bCs/>
          <w:i/>
          <w:iCs/>
          <w:color w:val="000000"/>
          <w:sz w:val="22"/>
          <w:szCs w:val="22"/>
        </w:rPr>
        <w:t>{</w:t>
      </w:r>
      <w:r w:rsidRPr="00A05364">
        <w:rPr>
          <w:rFonts w:ascii="Arial" w:hAnsi="Arial" w:cs="Arial"/>
          <w:bCs/>
          <w:i/>
          <w:iCs/>
          <w:color w:val="000000"/>
          <w:sz w:val="22"/>
          <w:szCs w:val="22"/>
        </w:rPr>
        <w:t>la antijuridicidad supone una contradicción con el ordenamiento, comprensivo éste de las leyes, las costumbres, los principios jurídicos estrictos dimanantes del sistema y hasta las reglas del orden natural. En esta formulación amplia caben los atentados al orden público, las buenas costumbres, la buena fe, los principios generales del derecho y hasta el ejercicio abusivo de los derechos</w:t>
      </w:r>
      <w:r w:rsidRPr="00A05364">
        <w:rPr>
          <w:rFonts w:ascii="Arial" w:hAnsi="Arial" w:cs="Arial"/>
          <w:bCs/>
          <w:i/>
          <w:iCs/>
          <w:color w:val="000000"/>
          <w:sz w:val="22"/>
          <w:szCs w:val="22"/>
          <w:vertAlign w:val="superscript"/>
        </w:rPr>
        <w:footnoteReference w:id="10"/>
      </w:r>
      <w:r>
        <w:rPr>
          <w:rFonts w:ascii="Arial" w:hAnsi="Arial" w:cs="Arial"/>
          <w:bCs/>
          <w:i/>
          <w:iCs/>
          <w:color w:val="000000"/>
          <w:sz w:val="22"/>
          <w:szCs w:val="22"/>
        </w:rPr>
        <w:t>}”</w:t>
      </w:r>
    </w:p>
    <w:p w14:paraId="22DAC76C" w14:textId="77777777" w:rsidR="00A25EF0" w:rsidRDefault="00A25EF0" w:rsidP="00A25EF0">
      <w:pPr>
        <w:ind w:left="426" w:right="471"/>
        <w:jc w:val="both"/>
        <w:rPr>
          <w:rFonts w:ascii="Arial" w:hAnsi="Arial" w:cs="Arial"/>
          <w:bCs/>
          <w:i/>
          <w:iCs/>
          <w:color w:val="000000"/>
          <w:sz w:val="22"/>
          <w:szCs w:val="22"/>
        </w:rPr>
      </w:pPr>
    </w:p>
    <w:p w14:paraId="3E214730" w14:textId="77777777" w:rsidR="00A25EF0" w:rsidRDefault="00A25EF0" w:rsidP="00A25EF0">
      <w:pPr>
        <w:jc w:val="both"/>
        <w:rPr>
          <w:rFonts w:ascii="Arial" w:hAnsi="Arial" w:cs="Arial"/>
          <w:bCs/>
          <w:color w:val="000000"/>
        </w:rPr>
      </w:pPr>
      <w:r w:rsidRPr="008F3B1D">
        <w:rPr>
          <w:rFonts w:ascii="Arial" w:hAnsi="Arial" w:cs="Arial"/>
          <w:bCs/>
          <w:color w:val="000000"/>
        </w:rPr>
        <w:t>Se trata del reconocimiento que de tiempo atrás se ha hecho respecto de la infracción administrativa como hecho generador de un daño antijurídico, el cual puede derivarse de una relación contractual o extracontractual. De este modo, tradicionalmente se ha aceptado que la responsabilidad patrimonial es compatible con la responsabilidad punitiva y, en el ámbito administrativo se ha previsto que su declaratoria se realice al culminar el procedimiento administrativo como una de las principales consecuencias que se derivan de la imposición de la sanción, ya que la determinación de la ocurrencia de un ilícito administrativo conlleva a su vez la posibilidad de realizar una imputación de los perjuicios patrimoniales causados</w:t>
      </w:r>
      <w:r>
        <w:rPr>
          <w:rFonts w:ascii="Arial" w:hAnsi="Arial" w:cs="Arial"/>
          <w:bCs/>
          <w:color w:val="000000"/>
        </w:rPr>
        <w:t>. Así mismo es importante resaltar que, e</w:t>
      </w:r>
      <w:r w:rsidRPr="00300111">
        <w:rPr>
          <w:rFonts w:ascii="Arial" w:hAnsi="Arial" w:cs="Arial"/>
          <w:bCs/>
          <w:color w:val="000000"/>
        </w:rPr>
        <w:t>n</w:t>
      </w:r>
      <w:r>
        <w:rPr>
          <w:rFonts w:ascii="Arial" w:hAnsi="Arial" w:cs="Arial"/>
          <w:bCs/>
          <w:color w:val="000000"/>
        </w:rPr>
        <w:t xml:space="preserve"> el</w:t>
      </w:r>
      <w:r w:rsidRPr="00300111">
        <w:rPr>
          <w:rFonts w:ascii="Arial" w:hAnsi="Arial" w:cs="Arial"/>
          <w:bCs/>
          <w:color w:val="000000"/>
        </w:rPr>
        <w:t xml:space="preserve"> derecho sancionatorio, interesa la potencialidad del comportamiento, toda vez que el principal interés a proteger es el cumplimiento de la legalidad, de forma tal que tiene sustancialidad</w:t>
      </w:r>
      <w:r>
        <w:rPr>
          <w:rFonts w:ascii="Arial" w:hAnsi="Arial" w:cs="Arial"/>
          <w:bCs/>
          <w:color w:val="000000"/>
        </w:rPr>
        <w:t>.</w:t>
      </w:r>
    </w:p>
    <w:p w14:paraId="1DB4C4D2" w14:textId="77777777" w:rsidR="00A25EF0" w:rsidRDefault="00A25EF0" w:rsidP="00A25EF0">
      <w:pPr>
        <w:jc w:val="both"/>
        <w:rPr>
          <w:rFonts w:ascii="Arial" w:hAnsi="Arial" w:cs="Arial"/>
          <w:bCs/>
          <w:color w:val="000000"/>
        </w:rPr>
      </w:pPr>
    </w:p>
    <w:p w14:paraId="3AEF7199" w14:textId="0E6AA756" w:rsidR="00A25EF0" w:rsidRDefault="00A25EF0" w:rsidP="00A25EF0">
      <w:pPr>
        <w:jc w:val="both"/>
        <w:rPr>
          <w:rFonts w:ascii="Arial" w:hAnsi="Arial" w:cs="Arial"/>
          <w:bCs/>
          <w:color w:val="000000"/>
        </w:rPr>
      </w:pPr>
      <w:r>
        <w:rPr>
          <w:rFonts w:ascii="Arial" w:hAnsi="Arial" w:cs="Arial"/>
          <w:bCs/>
          <w:color w:val="000000"/>
        </w:rPr>
        <w:t xml:space="preserve">Para el caso que nos ocupa, según el informe </w:t>
      </w:r>
      <w:r w:rsidRPr="00B651EB">
        <w:rPr>
          <w:rFonts w:ascii="Arial" w:hAnsi="Arial" w:cs="Arial"/>
          <w:bCs/>
          <w:color w:val="000000"/>
        </w:rPr>
        <w:t>presentado por el supervisor</w:t>
      </w:r>
      <w:r>
        <w:rPr>
          <w:rFonts w:ascii="Arial" w:hAnsi="Arial" w:cs="Arial"/>
          <w:bCs/>
          <w:color w:val="000000"/>
        </w:rPr>
        <w:t xml:space="preserve"> y a</w:t>
      </w:r>
      <w:r w:rsidRPr="00DF6F30">
        <w:rPr>
          <w:rFonts w:ascii="Arial" w:hAnsi="Arial" w:cs="Arial"/>
          <w:bCs/>
          <w:color w:val="000000"/>
        </w:rPr>
        <w:t xml:space="preserve"> través de diferentes medios probatorios</w:t>
      </w:r>
      <w:r>
        <w:rPr>
          <w:rFonts w:ascii="Arial" w:hAnsi="Arial" w:cs="Arial"/>
          <w:bCs/>
          <w:color w:val="000000"/>
        </w:rPr>
        <w:t xml:space="preserve"> allegados </w:t>
      </w:r>
      <w:r w:rsidRPr="00DF6F30">
        <w:rPr>
          <w:rFonts w:ascii="Arial" w:hAnsi="Arial" w:cs="Arial"/>
          <w:bCs/>
          <w:color w:val="000000"/>
        </w:rPr>
        <w:t>se encuentra que</w:t>
      </w:r>
      <w:r>
        <w:rPr>
          <w:rFonts w:ascii="Arial" w:hAnsi="Arial" w:cs="Arial"/>
          <w:bCs/>
          <w:color w:val="000000"/>
        </w:rPr>
        <w:t xml:space="preserve"> presuntamente</w:t>
      </w:r>
      <w:r w:rsidRPr="00DF6F30">
        <w:rPr>
          <w:rFonts w:ascii="Arial" w:hAnsi="Arial" w:cs="Arial"/>
          <w:bCs/>
          <w:color w:val="000000"/>
        </w:rPr>
        <w:t xml:space="preserve"> </w:t>
      </w:r>
      <w:r>
        <w:rPr>
          <w:rFonts w:ascii="Arial" w:hAnsi="Arial" w:cs="Arial"/>
          <w:bCs/>
          <w:color w:val="000000"/>
        </w:rPr>
        <w:lastRenderedPageBreak/>
        <w:t xml:space="preserve">el </w:t>
      </w:r>
      <w:r w:rsidRPr="00B651EB">
        <w:rPr>
          <w:rFonts w:ascii="Arial" w:hAnsi="Arial" w:cs="Arial"/>
          <w:bCs/>
          <w:color w:val="000000"/>
        </w:rPr>
        <w:t xml:space="preserve">señor </w:t>
      </w:r>
      <w:r w:rsidR="00B651EB">
        <w:rPr>
          <w:rFonts w:ascii="Arial" w:hAnsi="Arial" w:cs="Arial"/>
          <w:bCs/>
          <w:color w:val="000000"/>
        </w:rPr>
        <w:t>JUAN DAVID LARROTA MANCERA</w:t>
      </w:r>
      <w:r>
        <w:rPr>
          <w:rFonts w:ascii="Arial" w:hAnsi="Arial" w:cs="Arial"/>
          <w:bCs/>
          <w:color w:val="000000"/>
        </w:rPr>
        <w:t>, ha</w:t>
      </w:r>
      <w:r w:rsidR="00B651EB">
        <w:rPr>
          <w:rFonts w:ascii="Arial" w:hAnsi="Arial" w:cs="Arial"/>
          <w:bCs/>
          <w:color w:val="000000"/>
        </w:rPr>
        <w:t xml:space="preserve"> presuntamente</w:t>
      </w:r>
      <w:r>
        <w:rPr>
          <w:rFonts w:ascii="Arial" w:hAnsi="Arial" w:cs="Arial"/>
          <w:bCs/>
          <w:color w:val="000000"/>
        </w:rPr>
        <w:t xml:space="preserve"> </w:t>
      </w:r>
      <w:r w:rsidRPr="00DF6F30">
        <w:rPr>
          <w:rFonts w:ascii="Arial" w:hAnsi="Arial" w:cs="Arial"/>
          <w:bCs/>
          <w:color w:val="000000"/>
        </w:rPr>
        <w:t>incumpli</w:t>
      </w:r>
      <w:r>
        <w:rPr>
          <w:rFonts w:ascii="Arial" w:hAnsi="Arial" w:cs="Arial"/>
          <w:bCs/>
          <w:color w:val="000000"/>
        </w:rPr>
        <w:t>do</w:t>
      </w:r>
      <w:r w:rsidRPr="00DF6F30">
        <w:rPr>
          <w:rFonts w:ascii="Arial" w:hAnsi="Arial" w:cs="Arial"/>
          <w:bCs/>
          <w:color w:val="000000"/>
        </w:rPr>
        <w:t xml:space="preserve"> sus obligaciones, </w:t>
      </w:r>
      <w:r>
        <w:rPr>
          <w:rFonts w:ascii="Arial" w:hAnsi="Arial" w:cs="Arial"/>
          <w:bCs/>
          <w:color w:val="000000"/>
        </w:rPr>
        <w:t>sus actuaciones</w:t>
      </w:r>
      <w:r w:rsidRPr="00DF6F30">
        <w:rPr>
          <w:rFonts w:ascii="Arial" w:hAnsi="Arial" w:cs="Arial"/>
          <w:bCs/>
          <w:color w:val="000000"/>
        </w:rPr>
        <w:t>, no se</w:t>
      </w:r>
      <w:r>
        <w:rPr>
          <w:rFonts w:ascii="Arial" w:hAnsi="Arial" w:cs="Arial"/>
          <w:bCs/>
          <w:color w:val="000000"/>
        </w:rPr>
        <w:t xml:space="preserve"> han</w:t>
      </w:r>
      <w:r w:rsidRPr="00DF6F30">
        <w:rPr>
          <w:rFonts w:ascii="Arial" w:hAnsi="Arial" w:cs="Arial"/>
          <w:bCs/>
          <w:color w:val="000000"/>
        </w:rPr>
        <w:t xml:space="preserve"> ajustaron </w:t>
      </w:r>
      <w:r>
        <w:rPr>
          <w:rFonts w:ascii="Arial" w:hAnsi="Arial" w:cs="Arial"/>
          <w:bCs/>
          <w:color w:val="000000"/>
        </w:rPr>
        <w:t xml:space="preserve">a la normatividad aplicable a la actividad contratada, </w:t>
      </w:r>
      <w:r w:rsidRPr="00DF6F30">
        <w:rPr>
          <w:rFonts w:ascii="Arial" w:hAnsi="Arial" w:cs="Arial"/>
          <w:bCs/>
          <w:color w:val="000000"/>
        </w:rPr>
        <w:t xml:space="preserve">toda vez que estos se debieron al desconocimiento </w:t>
      </w:r>
      <w:r>
        <w:rPr>
          <w:rFonts w:ascii="Arial" w:hAnsi="Arial" w:cs="Arial"/>
          <w:bCs/>
          <w:color w:val="000000"/>
        </w:rPr>
        <w:t xml:space="preserve">(inaplicación) </w:t>
      </w:r>
      <w:r w:rsidRPr="00DF6F30">
        <w:rPr>
          <w:rFonts w:ascii="Arial" w:hAnsi="Arial" w:cs="Arial"/>
          <w:bCs/>
          <w:color w:val="000000"/>
        </w:rPr>
        <w:t xml:space="preserve">de </w:t>
      </w:r>
      <w:r>
        <w:rPr>
          <w:rFonts w:ascii="Arial" w:hAnsi="Arial" w:cs="Arial"/>
          <w:bCs/>
          <w:color w:val="000000"/>
        </w:rPr>
        <w:t xml:space="preserve">recomendaciones y advertencias realizadas en la normatividad así como de lo establecido en las </w:t>
      </w:r>
      <w:r w:rsidRPr="00DF6F30">
        <w:rPr>
          <w:rFonts w:ascii="Arial" w:hAnsi="Arial" w:cs="Arial"/>
          <w:bCs/>
          <w:color w:val="000000"/>
        </w:rPr>
        <w:t>obligaciones contractuales</w:t>
      </w:r>
      <w:r>
        <w:rPr>
          <w:rFonts w:ascii="Arial" w:hAnsi="Arial" w:cs="Arial"/>
          <w:bCs/>
          <w:color w:val="000000"/>
        </w:rPr>
        <w:t xml:space="preserve">, situación </w:t>
      </w:r>
      <w:r w:rsidRPr="00DF6F30">
        <w:rPr>
          <w:rFonts w:ascii="Arial" w:hAnsi="Arial" w:cs="Arial"/>
          <w:bCs/>
          <w:color w:val="000000"/>
        </w:rPr>
        <w:t>que</w:t>
      </w:r>
      <w:r>
        <w:rPr>
          <w:rFonts w:ascii="Arial" w:hAnsi="Arial" w:cs="Arial"/>
          <w:bCs/>
          <w:color w:val="000000"/>
        </w:rPr>
        <w:t xml:space="preserve"> puede</w:t>
      </w:r>
      <w:r w:rsidRPr="00DF6F30">
        <w:rPr>
          <w:rFonts w:ascii="Arial" w:hAnsi="Arial" w:cs="Arial"/>
          <w:bCs/>
          <w:color w:val="000000"/>
        </w:rPr>
        <w:t xml:space="preserve"> obedecer</w:t>
      </w:r>
      <w:r>
        <w:rPr>
          <w:rFonts w:ascii="Arial" w:hAnsi="Arial" w:cs="Arial"/>
          <w:bCs/>
          <w:color w:val="000000"/>
        </w:rPr>
        <w:t xml:space="preserve"> </w:t>
      </w:r>
      <w:r w:rsidRPr="00DF6F30">
        <w:rPr>
          <w:rFonts w:ascii="Arial" w:hAnsi="Arial" w:cs="Arial"/>
          <w:bCs/>
          <w:color w:val="000000"/>
        </w:rPr>
        <w:t xml:space="preserve">a la ausencia de previsión de las circunstancias que podían incidir en el desarrollo del objeto </w:t>
      </w:r>
      <w:r>
        <w:rPr>
          <w:rFonts w:ascii="Arial" w:hAnsi="Arial" w:cs="Arial"/>
          <w:bCs/>
          <w:color w:val="000000"/>
        </w:rPr>
        <w:t>del contrato.</w:t>
      </w:r>
    </w:p>
    <w:p w14:paraId="0EE5D519" w14:textId="77777777" w:rsidR="00A25EF0" w:rsidRPr="00DF6F30" w:rsidRDefault="00A25EF0" w:rsidP="00A25EF0">
      <w:pPr>
        <w:jc w:val="both"/>
        <w:rPr>
          <w:rFonts w:ascii="Arial" w:hAnsi="Arial" w:cs="Arial"/>
          <w:bCs/>
          <w:color w:val="000000"/>
        </w:rPr>
      </w:pPr>
    </w:p>
    <w:p w14:paraId="222CE3BF" w14:textId="2CA246AA" w:rsidR="00A25EF0" w:rsidRPr="00DF6F30" w:rsidRDefault="00A25EF0" w:rsidP="00A25EF0">
      <w:pPr>
        <w:jc w:val="both"/>
        <w:rPr>
          <w:rFonts w:ascii="Arial" w:hAnsi="Arial" w:cs="Arial"/>
          <w:bCs/>
          <w:color w:val="000000"/>
        </w:rPr>
      </w:pPr>
      <w:r>
        <w:rPr>
          <w:rFonts w:ascii="Arial" w:hAnsi="Arial" w:cs="Arial"/>
          <w:bCs/>
          <w:color w:val="000000"/>
        </w:rPr>
        <w:t xml:space="preserve">De esta manera se puede inferir que presuntamente el contratista puede estar </w:t>
      </w:r>
      <w:r w:rsidRPr="00DF6F30">
        <w:rPr>
          <w:rFonts w:ascii="Arial" w:hAnsi="Arial" w:cs="Arial"/>
          <w:bCs/>
          <w:color w:val="000000"/>
        </w:rPr>
        <w:t>incurri</w:t>
      </w:r>
      <w:r>
        <w:rPr>
          <w:rFonts w:ascii="Arial" w:hAnsi="Arial" w:cs="Arial"/>
          <w:bCs/>
          <w:color w:val="000000"/>
        </w:rPr>
        <w:t>endo</w:t>
      </w:r>
      <w:r w:rsidRPr="00DF6F30">
        <w:rPr>
          <w:rFonts w:ascii="Arial" w:hAnsi="Arial" w:cs="Arial"/>
          <w:bCs/>
          <w:color w:val="000000"/>
        </w:rPr>
        <w:t xml:space="preserve"> en un hecho constitutivo de incumplimiento de las obligaciones a </w:t>
      </w:r>
      <w:r>
        <w:rPr>
          <w:rFonts w:ascii="Arial" w:hAnsi="Arial" w:cs="Arial"/>
          <w:bCs/>
          <w:color w:val="000000"/>
        </w:rPr>
        <w:t xml:space="preserve">su </w:t>
      </w:r>
      <w:r w:rsidRPr="00DF6F30">
        <w:rPr>
          <w:rFonts w:ascii="Arial" w:hAnsi="Arial" w:cs="Arial"/>
          <w:bCs/>
          <w:color w:val="000000"/>
        </w:rPr>
        <w:t xml:space="preserve">cargo, </w:t>
      </w:r>
      <w:r>
        <w:rPr>
          <w:rFonts w:ascii="Arial" w:hAnsi="Arial" w:cs="Arial"/>
          <w:bCs/>
          <w:color w:val="000000"/>
        </w:rPr>
        <w:t xml:space="preserve">y </w:t>
      </w:r>
      <w:r w:rsidRPr="00DF6F30">
        <w:rPr>
          <w:rFonts w:ascii="Arial" w:hAnsi="Arial" w:cs="Arial"/>
          <w:bCs/>
          <w:color w:val="000000"/>
        </w:rPr>
        <w:t>que afect</w:t>
      </w:r>
      <w:r>
        <w:rPr>
          <w:rFonts w:ascii="Arial" w:hAnsi="Arial" w:cs="Arial"/>
          <w:bCs/>
          <w:color w:val="000000"/>
        </w:rPr>
        <w:t>an</w:t>
      </w:r>
      <w:r w:rsidRPr="00DF6F30">
        <w:rPr>
          <w:rFonts w:ascii="Arial" w:hAnsi="Arial" w:cs="Arial"/>
          <w:bCs/>
          <w:color w:val="000000"/>
        </w:rPr>
        <w:t xml:space="preserve"> de manera grave y directa la ejecución del </w:t>
      </w:r>
      <w:r>
        <w:rPr>
          <w:rFonts w:ascii="Arial" w:hAnsi="Arial" w:cs="Arial"/>
          <w:bCs/>
          <w:color w:val="000000"/>
        </w:rPr>
        <w:t>mismo</w:t>
      </w:r>
      <w:r w:rsidRPr="007570DF">
        <w:rPr>
          <w:rFonts w:ascii="Arial" w:hAnsi="Arial" w:cs="Arial"/>
          <w:bCs/>
          <w:color w:val="000000"/>
        </w:rPr>
        <w:t xml:space="preserve">, </w:t>
      </w:r>
      <w:r>
        <w:rPr>
          <w:rFonts w:ascii="Arial" w:hAnsi="Arial" w:cs="Arial"/>
          <w:bCs/>
          <w:color w:val="000000"/>
        </w:rPr>
        <w:t xml:space="preserve">teniendo en cuenta que los contratos estatales </w:t>
      </w:r>
      <w:r w:rsidRPr="007570DF">
        <w:rPr>
          <w:rFonts w:ascii="Arial" w:hAnsi="Arial" w:cs="Arial"/>
          <w:bCs/>
          <w:color w:val="000000"/>
        </w:rPr>
        <w:t>sólo encuentran su razón</w:t>
      </w:r>
      <w:r>
        <w:rPr>
          <w:rFonts w:ascii="Arial" w:hAnsi="Arial" w:cs="Arial"/>
          <w:bCs/>
          <w:color w:val="000000"/>
        </w:rPr>
        <w:t xml:space="preserve"> </w:t>
      </w:r>
      <w:r w:rsidRPr="007570DF">
        <w:rPr>
          <w:rFonts w:ascii="Arial" w:hAnsi="Arial" w:cs="Arial"/>
          <w:bCs/>
          <w:color w:val="000000"/>
        </w:rPr>
        <w:t>de ser cuando a través de ellos se satisfacen intereses generales</w:t>
      </w:r>
      <w:r>
        <w:rPr>
          <w:rFonts w:ascii="Arial" w:hAnsi="Arial" w:cs="Arial"/>
          <w:bCs/>
          <w:color w:val="000000"/>
        </w:rPr>
        <w:t xml:space="preserve">. En consecuencia, el comportamiento del Contratista afecta directamente </w:t>
      </w:r>
      <w:r w:rsidRPr="00007C28">
        <w:rPr>
          <w:rFonts w:ascii="Arial" w:hAnsi="Arial" w:cs="Arial"/>
          <w:bCs/>
          <w:color w:val="000000"/>
        </w:rPr>
        <w:t>cumplimiento de los fines estatales, la continua y eficiente prestación</w:t>
      </w:r>
      <w:r>
        <w:rPr>
          <w:rFonts w:ascii="Arial" w:hAnsi="Arial" w:cs="Arial"/>
          <w:bCs/>
          <w:color w:val="000000"/>
        </w:rPr>
        <w:t xml:space="preserve"> </w:t>
      </w:r>
      <w:r w:rsidRPr="00007C28">
        <w:rPr>
          <w:rFonts w:ascii="Arial" w:hAnsi="Arial" w:cs="Arial"/>
          <w:bCs/>
          <w:color w:val="000000"/>
        </w:rPr>
        <w:t xml:space="preserve">de los servicios </w:t>
      </w:r>
      <w:r>
        <w:rPr>
          <w:rFonts w:ascii="Arial" w:hAnsi="Arial" w:cs="Arial"/>
          <w:bCs/>
          <w:color w:val="000000"/>
        </w:rPr>
        <w:t>contratados</w:t>
      </w:r>
      <w:r w:rsidRPr="00007C28">
        <w:rPr>
          <w:rFonts w:ascii="Arial" w:hAnsi="Arial" w:cs="Arial"/>
          <w:bCs/>
          <w:color w:val="000000"/>
        </w:rPr>
        <w:t xml:space="preserve"> y la efectividad de los derechos e intereses de los</w:t>
      </w:r>
      <w:r>
        <w:rPr>
          <w:rFonts w:ascii="Arial" w:hAnsi="Arial" w:cs="Arial"/>
          <w:bCs/>
          <w:color w:val="000000"/>
        </w:rPr>
        <w:t xml:space="preserve"> </w:t>
      </w:r>
      <w:r w:rsidRPr="00007C28">
        <w:rPr>
          <w:rFonts w:ascii="Arial" w:hAnsi="Arial" w:cs="Arial"/>
          <w:bCs/>
          <w:color w:val="000000"/>
        </w:rPr>
        <w:t>administrados</w:t>
      </w:r>
      <w:r>
        <w:rPr>
          <w:rFonts w:ascii="Arial" w:hAnsi="Arial" w:cs="Arial"/>
          <w:bCs/>
          <w:color w:val="000000"/>
        </w:rPr>
        <w:t>.</w:t>
      </w:r>
    </w:p>
    <w:p w14:paraId="2F29CAB0" w14:textId="77777777" w:rsidR="00A25EF0" w:rsidRDefault="00A25EF0" w:rsidP="00A25EF0">
      <w:pPr>
        <w:contextualSpacing/>
        <w:jc w:val="both"/>
        <w:rPr>
          <w:rFonts w:ascii="Arial" w:eastAsia="Calibri" w:hAnsi="Arial" w:cs="Arial"/>
          <w:b/>
          <w:color w:val="000000" w:themeColor="text1"/>
          <w:sz w:val="22"/>
          <w:szCs w:val="22"/>
        </w:rPr>
      </w:pPr>
    </w:p>
    <w:p w14:paraId="71519388" w14:textId="15657298" w:rsidR="00A25EF0" w:rsidRPr="00CE59CC" w:rsidRDefault="00A25EF0" w:rsidP="00A25EF0">
      <w:pPr>
        <w:pStyle w:val="TITULOS1"/>
      </w:pPr>
      <w:r w:rsidRPr="00CE59CC">
        <w:t>ESTIPULACIÓN</w:t>
      </w:r>
      <w:r w:rsidR="0078078D">
        <w:t xml:space="preserve">ES </w:t>
      </w:r>
      <w:r w:rsidR="0078078D">
        <w:t>LEGAL</w:t>
      </w:r>
      <w:r w:rsidR="0078078D">
        <w:t xml:space="preserve">ES Y </w:t>
      </w:r>
      <w:r w:rsidRPr="00CE59CC">
        <w:t xml:space="preserve"> CONTRACTUAL</w:t>
      </w:r>
      <w:r>
        <w:t xml:space="preserve"> </w:t>
      </w:r>
      <w:r w:rsidRPr="00CE59CC">
        <w:t>QUE PREVÉ LA SANCIÓN A IMPONER</w:t>
      </w:r>
    </w:p>
    <w:p w14:paraId="6195C130" w14:textId="77777777" w:rsidR="00A25EF0" w:rsidRPr="00690D20" w:rsidRDefault="00A25EF0" w:rsidP="00A25EF0">
      <w:pPr>
        <w:pStyle w:val="Normal1"/>
        <w:rPr>
          <w:i/>
          <w:iCs/>
        </w:rPr>
      </w:pPr>
    </w:p>
    <w:p w14:paraId="1A3E6B7B" w14:textId="0F5989F7" w:rsidR="00A13435" w:rsidRPr="00245ABD" w:rsidRDefault="00A25EF0" w:rsidP="00A13435">
      <w:pPr>
        <w:pStyle w:val="Normal1"/>
      </w:pPr>
      <w:r w:rsidRPr="00CE59CC">
        <w:t xml:space="preserve">En ejercicio </w:t>
      </w:r>
      <w:r w:rsidR="00BB1222">
        <w:t>de lo establecido en</w:t>
      </w:r>
      <w:r w:rsidRPr="00CE59CC">
        <w:t xml:space="preserve"> la </w:t>
      </w:r>
      <w:r w:rsidR="00A13435">
        <w:t>normatividad vigente</w:t>
      </w:r>
      <w:r w:rsidRPr="00CE59CC">
        <w:t>,</w:t>
      </w:r>
      <w:r w:rsidR="00A13435">
        <w:t xml:space="preserve"> y en el acuerdo de voluntades,</w:t>
      </w:r>
      <w:r w:rsidRPr="00CE59CC">
        <w:t xml:space="preserve"> la Secretaría Distrital de </w:t>
      </w:r>
      <w:r>
        <w:t>M</w:t>
      </w:r>
      <w:r w:rsidRPr="00CE59CC">
        <w:t xml:space="preserve">ovilidad dispuso en la </w:t>
      </w:r>
      <w:r w:rsidRPr="00BB1222">
        <w:t>cláusula</w:t>
      </w:r>
      <w:r w:rsidRPr="00BB1222">
        <w:rPr>
          <w:rFonts w:cs="Arial"/>
          <w:color w:val="EE0000"/>
        </w:rPr>
        <w:t xml:space="preserve"> </w:t>
      </w:r>
      <w:r w:rsidRPr="00BB1222">
        <w:rPr>
          <w:rFonts w:cs="Arial"/>
        </w:rPr>
        <w:t>21</w:t>
      </w:r>
      <w:r w:rsidRPr="00BB1222">
        <w:rPr>
          <w:rFonts w:cs="Arial"/>
          <w:color w:val="EE0000"/>
        </w:rPr>
        <w:t xml:space="preserve">, </w:t>
      </w:r>
      <w:r w:rsidRPr="005C2E22">
        <w:t>del</w:t>
      </w:r>
      <w:r w:rsidRPr="00CE59CC">
        <w:t xml:space="preserve"> contrato número 202</w:t>
      </w:r>
      <w:r>
        <w:t>3-</w:t>
      </w:r>
      <w:r w:rsidR="00262B54">
        <w:t>1866</w:t>
      </w:r>
      <w:r w:rsidRPr="00CE59CC">
        <w:t xml:space="preserve"> la imposición de </w:t>
      </w:r>
      <w:r w:rsidR="00A13435">
        <w:t xml:space="preserve">la </w:t>
      </w:r>
      <w:r w:rsidR="00117645">
        <w:t>cláusula</w:t>
      </w:r>
      <w:r w:rsidR="00A13435">
        <w:t xml:space="preserve"> penal. Y, teniendo en cuenta </w:t>
      </w:r>
      <w:r w:rsidR="00117645">
        <w:t>que,</w:t>
      </w:r>
      <w:r w:rsidRPr="00CE59CC">
        <w:t xml:space="preserve"> </w:t>
      </w:r>
      <w:r w:rsidR="00A13435">
        <w:t>e</w:t>
      </w:r>
      <w:r w:rsidR="00A13435" w:rsidRPr="00245ABD">
        <w:t>n Colombia, la cláusula penal en los contratos estatales es una herramienta jurídica que permite a las entidades públicas exigir el cumplimiento de las obligaciones pactadas y, en caso de incumplimiento, imponer una sanción pecuniaria previamente estipulada. Su aplicación está regulada por un conjunto normativo que garantiza el respeto al debido proceso y la legalidad administrativa. A continuación, se desglosan las principales disposiciones legales que habilitan su imposición mediante audiencia sancionatoria contractual:</w:t>
      </w:r>
    </w:p>
    <w:p w14:paraId="49214726" w14:textId="67AE0847" w:rsidR="00A25EF0" w:rsidRDefault="00A25EF0" w:rsidP="00A25EF0">
      <w:pPr>
        <w:pStyle w:val="Normal1"/>
      </w:pPr>
    </w:p>
    <w:p w14:paraId="52EE1012" w14:textId="5B704A11" w:rsidR="00A13435" w:rsidRPr="00245ABD" w:rsidRDefault="00A13435" w:rsidP="00A13435">
      <w:pPr>
        <w:spacing w:after="160" w:line="259" w:lineRule="auto"/>
        <w:jc w:val="both"/>
        <w:rPr>
          <w:rFonts w:ascii="Arial" w:hAnsi="Arial"/>
        </w:rPr>
      </w:pPr>
      <w:r w:rsidRPr="00245ABD">
        <w:rPr>
          <w:rFonts w:ascii="Segoe UI Emoji" w:hAnsi="Segoe UI Emoji" w:cs="Segoe UI Emoji"/>
        </w:rPr>
        <w:t>🔹</w:t>
      </w:r>
      <w:r w:rsidRPr="00245ABD">
        <w:rPr>
          <w:rFonts w:ascii="Arial" w:hAnsi="Arial"/>
        </w:rPr>
        <w:t xml:space="preserve"> Ley 80 de 1993 – Estatuto General de Contratación de la Administración Pública</w:t>
      </w:r>
      <w:r w:rsidRPr="00245ABD">
        <w:rPr>
          <w:rFonts w:ascii="Arial" w:hAnsi="Arial"/>
        </w:rPr>
        <w:br/>
        <w:t xml:space="preserve">El artículo 18 establece que las entidades estatales pueden pactar cláusulas penales pecuniarias en los contratos, con el fin de garantizar el cumplimiento de las </w:t>
      </w:r>
      <w:r w:rsidRPr="00245ABD">
        <w:rPr>
          <w:rFonts w:ascii="Arial" w:hAnsi="Arial"/>
        </w:rPr>
        <w:lastRenderedPageBreak/>
        <w:t>obligaciones contractuales. Esta norma reconoce la facultad de hacerlas efectivas en caso de incumplimiento, siempre que se respete el procedimiento legal correspondiente.</w:t>
      </w:r>
    </w:p>
    <w:p w14:paraId="10BBFEF4" w14:textId="5CC22E37" w:rsidR="00A13435" w:rsidRPr="00245ABD" w:rsidRDefault="00A13435" w:rsidP="00117645">
      <w:pPr>
        <w:spacing w:after="160" w:line="259" w:lineRule="auto"/>
        <w:jc w:val="both"/>
        <w:rPr>
          <w:rFonts w:ascii="Arial" w:hAnsi="Arial"/>
        </w:rPr>
      </w:pPr>
      <w:r w:rsidRPr="00245ABD">
        <w:rPr>
          <w:rFonts w:ascii="Segoe UI Emoji" w:hAnsi="Segoe UI Emoji" w:cs="Segoe UI Emoji"/>
        </w:rPr>
        <w:t>🔹</w:t>
      </w:r>
      <w:r w:rsidRPr="00245ABD">
        <w:rPr>
          <w:rFonts w:ascii="Arial" w:hAnsi="Arial"/>
        </w:rPr>
        <w:t xml:space="preserve"> Ley 1150 de 2007 – Régimen de contratación estatal</w:t>
      </w:r>
      <w:r w:rsidRPr="00245ABD">
        <w:rPr>
          <w:rFonts w:ascii="Arial" w:hAnsi="Arial"/>
        </w:rPr>
        <w:br/>
        <w:t>El artículo 17 otorga a las entidades públicas la potestad de imponer unilateralmente las sanciones pactadas en el contrato, incluyendo la cláusula penal. Esta prerrogativa se considera una cláusula excepcional de la administración, y su ejercicio debe estar precedido por un procedimiento formal que garantice el derecho de defensa del contratista.</w:t>
      </w:r>
    </w:p>
    <w:p w14:paraId="3B01A026" w14:textId="5D8B94CB" w:rsidR="00A13435" w:rsidRPr="00245ABD" w:rsidRDefault="00A13435" w:rsidP="00117645">
      <w:pPr>
        <w:spacing w:after="160" w:line="259" w:lineRule="auto"/>
        <w:jc w:val="both"/>
        <w:rPr>
          <w:rFonts w:ascii="Arial" w:hAnsi="Arial"/>
        </w:rPr>
      </w:pPr>
      <w:r w:rsidRPr="00245ABD">
        <w:rPr>
          <w:rFonts w:ascii="Segoe UI Emoji" w:hAnsi="Segoe UI Emoji" w:cs="Segoe UI Emoji"/>
        </w:rPr>
        <w:t>🔹</w:t>
      </w:r>
      <w:r w:rsidRPr="00245ABD">
        <w:rPr>
          <w:rFonts w:ascii="Arial" w:hAnsi="Arial"/>
        </w:rPr>
        <w:t xml:space="preserve"> Ley 1474 de 2011 – Estatuto Anticorrupción</w:t>
      </w:r>
      <w:r w:rsidRPr="00245ABD">
        <w:rPr>
          <w:rFonts w:ascii="Arial" w:hAnsi="Arial"/>
        </w:rPr>
        <w:br/>
        <w:t>El artículo 86 regula el procedimiento administrativo sancionatorio contractual. Establece que, para imponer sanciones como la cláusula penal, debe adelantarse una audiencia pública en la que se garantice el derecho de defensa, contradicción y debido proceso. La citación debe contener los hechos, las normas presuntamente infringidas, las pruebas, las posibles consecuencias y la fecha, hora y lugar de la audiencia.</w:t>
      </w:r>
    </w:p>
    <w:p w14:paraId="1A7478E6" w14:textId="7D0211AA" w:rsidR="00A13435" w:rsidRPr="00245ABD" w:rsidRDefault="00A13435" w:rsidP="00117645">
      <w:pPr>
        <w:spacing w:after="160" w:line="259" w:lineRule="auto"/>
        <w:jc w:val="both"/>
        <w:rPr>
          <w:rFonts w:ascii="Arial" w:hAnsi="Arial"/>
        </w:rPr>
      </w:pPr>
      <w:r w:rsidRPr="00245ABD">
        <w:rPr>
          <w:rFonts w:ascii="Segoe UI Emoji" w:hAnsi="Segoe UI Emoji" w:cs="Segoe UI Emoji"/>
        </w:rPr>
        <w:t>🔹</w:t>
      </w:r>
      <w:r w:rsidRPr="00245ABD">
        <w:rPr>
          <w:rFonts w:ascii="Arial" w:hAnsi="Arial"/>
        </w:rPr>
        <w:t xml:space="preserve"> Constitución Política de Colombia – Artículo 29</w:t>
      </w:r>
      <w:r w:rsidRPr="00245ABD">
        <w:rPr>
          <w:rFonts w:ascii="Arial" w:hAnsi="Arial"/>
        </w:rPr>
        <w:br/>
        <w:t>Consagra el derecho al debido proceso, aplicable a todas las actuaciones administrativas. Esto implica que la imposición de la cláusula penal debe estar precedida por una actuación formal, motivada y con oportunidad de defensa para el contratista.</w:t>
      </w:r>
    </w:p>
    <w:p w14:paraId="472C699A" w14:textId="461364BD" w:rsidR="00A13435" w:rsidRPr="00245ABD" w:rsidRDefault="00A13435" w:rsidP="00117645">
      <w:pPr>
        <w:spacing w:after="160" w:line="259" w:lineRule="auto"/>
        <w:jc w:val="both"/>
        <w:rPr>
          <w:rFonts w:ascii="Arial" w:hAnsi="Arial"/>
        </w:rPr>
      </w:pPr>
      <w:r w:rsidRPr="00245ABD">
        <w:rPr>
          <w:rFonts w:ascii="Segoe UI Emoji" w:hAnsi="Segoe UI Emoji" w:cs="Segoe UI Emoji"/>
        </w:rPr>
        <w:t>🔹</w:t>
      </w:r>
      <w:r w:rsidRPr="00245ABD">
        <w:rPr>
          <w:rFonts w:ascii="Arial" w:hAnsi="Arial"/>
        </w:rPr>
        <w:t xml:space="preserve"> Manual de procedimiento sancionatorio de Colombia Compra Eficiente (2025)</w:t>
      </w:r>
      <w:r w:rsidRPr="00245ABD">
        <w:rPr>
          <w:rFonts w:ascii="Arial" w:hAnsi="Arial"/>
        </w:rPr>
        <w:br/>
        <w:t>Este documento técnico detalla las etapas del procedimiento sancionatorio, incluyendo la citación, audiencia, descargos, decreto de pruebas, resolución motivada y registro de la sanción. Señala que la cláusula penal puede imponerse si se acredita el incumplimiento y se respeta el procedimiento previsto en el artículo 86 de la Ley 1474.</w:t>
      </w:r>
    </w:p>
    <w:p w14:paraId="70C1A366" w14:textId="4573F3B4" w:rsidR="00A13435" w:rsidRDefault="00117645" w:rsidP="00117645">
      <w:pPr>
        <w:spacing w:after="160" w:line="259" w:lineRule="auto"/>
        <w:jc w:val="both"/>
        <w:rPr>
          <w:rFonts w:ascii="Arial" w:hAnsi="Arial"/>
          <w:bCs/>
        </w:rPr>
      </w:pPr>
      <w:r w:rsidRPr="00117645">
        <w:rPr>
          <w:rFonts w:ascii="Segoe UI Emoji" w:hAnsi="Segoe UI Emoji" w:cs="Segoe UI Emoji"/>
          <w:bCs/>
        </w:rPr>
        <w:lastRenderedPageBreak/>
        <w:t>🔹</w:t>
      </w:r>
      <w:r w:rsidRPr="00117645">
        <w:rPr>
          <w:rFonts w:ascii="Arial" w:hAnsi="Arial"/>
          <w:bCs/>
        </w:rPr>
        <w:t>Jurisprudencia</w:t>
      </w:r>
      <w:r w:rsidR="00A13435" w:rsidRPr="00117645">
        <w:rPr>
          <w:rFonts w:ascii="Arial" w:hAnsi="Arial"/>
          <w:bCs/>
        </w:rPr>
        <w:t xml:space="preserve"> del Consejo de Estado</w:t>
      </w:r>
      <w:r>
        <w:rPr>
          <w:rStyle w:val="Refdenotaalpie"/>
          <w:rFonts w:ascii="Arial" w:hAnsi="Arial"/>
          <w:bCs/>
        </w:rPr>
        <w:footnoteReference w:id="11"/>
      </w:r>
      <w:r w:rsidR="00A13435" w:rsidRPr="00117645">
        <w:rPr>
          <w:rFonts w:ascii="Arial" w:hAnsi="Arial"/>
          <w:bCs/>
        </w:rPr>
        <w:br/>
        <w:t>La Sección Tercera ha reiterado que la cláusula penal debe aplicarse con observancia de los principios de proporcionalidad, razonabilidad y motivación. Además, ha precisado que su imposición no puede ser automática, sino que debe estar sustentada en pruebas y en una valoración objetiva del incumplimiento</w:t>
      </w:r>
    </w:p>
    <w:p w14:paraId="35411A1E" w14:textId="77777777" w:rsidR="00117645" w:rsidRPr="00117645" w:rsidRDefault="00117645" w:rsidP="00117645">
      <w:pPr>
        <w:spacing w:after="160" w:line="259" w:lineRule="auto"/>
        <w:jc w:val="both"/>
        <w:rPr>
          <w:bCs/>
        </w:rPr>
      </w:pPr>
    </w:p>
    <w:p w14:paraId="4B53EE31" w14:textId="5206FA6A" w:rsidR="00A25EF0" w:rsidRPr="00A13435" w:rsidRDefault="00A25EF0" w:rsidP="00117645">
      <w:pPr>
        <w:pStyle w:val="TITULOS1"/>
      </w:pPr>
      <w:r w:rsidRPr="00A13435">
        <w:t xml:space="preserve">ESTIPULACIÓN CONTRACTUAL QUE PREVÉ LA SANCIÓN A IMPONER. </w:t>
      </w:r>
    </w:p>
    <w:p w14:paraId="6DE5A8D6" w14:textId="77777777" w:rsidR="00A25EF0" w:rsidRPr="00A13435" w:rsidRDefault="00A25EF0" w:rsidP="00A25EF0">
      <w:pPr>
        <w:rPr>
          <w:rFonts w:ascii="Arial" w:hAnsi="Arial" w:hint="eastAsia"/>
        </w:rPr>
      </w:pPr>
    </w:p>
    <w:p w14:paraId="1E8B0E2F" w14:textId="3F81A223" w:rsidR="00A25EF0" w:rsidRDefault="00A25EF0" w:rsidP="00A25EF0">
      <w:pPr>
        <w:jc w:val="both"/>
        <w:rPr>
          <w:rFonts w:ascii="Arial" w:hAnsi="Arial" w:cs="Arial"/>
          <w:highlight w:val="white"/>
        </w:rPr>
      </w:pPr>
      <w:r w:rsidRPr="00B077A6">
        <w:rPr>
          <w:rFonts w:ascii="Arial" w:hAnsi="Arial" w:cs="Arial"/>
          <w:highlight w:val="white"/>
        </w:rPr>
        <w:t xml:space="preserve">El contrato de </w:t>
      </w:r>
      <w:r>
        <w:rPr>
          <w:rFonts w:ascii="Arial" w:hAnsi="Arial" w:cs="Arial"/>
          <w:highlight w:val="white"/>
        </w:rPr>
        <w:t>prestación de servicios</w:t>
      </w:r>
      <w:r w:rsidRPr="00B077A6">
        <w:rPr>
          <w:rFonts w:ascii="Arial" w:hAnsi="Arial" w:cs="Arial"/>
          <w:highlight w:val="white"/>
        </w:rPr>
        <w:t xml:space="preserve"> No. 202</w:t>
      </w:r>
      <w:r>
        <w:rPr>
          <w:rFonts w:ascii="Arial" w:hAnsi="Arial" w:cs="Arial"/>
          <w:highlight w:val="white"/>
        </w:rPr>
        <w:t>3</w:t>
      </w:r>
      <w:r w:rsidRPr="00B077A6">
        <w:rPr>
          <w:rFonts w:ascii="Arial" w:hAnsi="Arial" w:cs="Arial"/>
          <w:highlight w:val="white"/>
        </w:rPr>
        <w:t>-</w:t>
      </w:r>
      <w:r w:rsidR="00262B54">
        <w:rPr>
          <w:rFonts w:ascii="Arial" w:hAnsi="Arial" w:cs="Arial"/>
          <w:highlight w:val="white"/>
        </w:rPr>
        <w:t>1866</w:t>
      </w:r>
      <w:r w:rsidRPr="00B077A6">
        <w:rPr>
          <w:rFonts w:ascii="Arial" w:hAnsi="Arial" w:cs="Arial"/>
          <w:highlight w:val="white"/>
        </w:rPr>
        <w:t xml:space="preserve"> prevé las posibilidades de sanción, que a continuación se detallan, en función de la naturaleza del incumplimiento y en concordancia con la normatividad aplicable. Así, por una parte se tiene la cláusula </w:t>
      </w:r>
      <w:r w:rsidRPr="00F812A0">
        <w:rPr>
          <w:rFonts w:ascii="Arial" w:hAnsi="Arial" w:cs="Arial"/>
        </w:rPr>
        <w:t>21</w:t>
      </w:r>
      <w:r w:rsidR="00F812A0" w:rsidRPr="00F812A0">
        <w:rPr>
          <w:rFonts w:ascii="Arial" w:hAnsi="Arial" w:cs="Arial"/>
        </w:rPr>
        <w:t xml:space="preserve"> </w:t>
      </w:r>
      <w:r w:rsidRPr="00B077A6">
        <w:rPr>
          <w:rFonts w:ascii="Arial" w:hAnsi="Arial" w:cs="Arial"/>
          <w:highlight w:val="white"/>
        </w:rPr>
        <w:t>del Contrato que, en autonomía de la voluntad de las partes, establece el mecanismo de multa en los siguientes términos:</w:t>
      </w:r>
    </w:p>
    <w:p w14:paraId="57ABDF0A" w14:textId="77777777" w:rsidR="00A25EF0" w:rsidRPr="00B077A6" w:rsidRDefault="00A25EF0" w:rsidP="00A25EF0">
      <w:pPr>
        <w:jc w:val="both"/>
        <w:rPr>
          <w:rFonts w:ascii="Arial" w:hAnsi="Arial" w:cs="Arial"/>
          <w:highlight w:val="white"/>
        </w:rPr>
      </w:pPr>
    </w:p>
    <w:p w14:paraId="648966D0" w14:textId="77777777" w:rsidR="00A25EF0" w:rsidRPr="00F812A0" w:rsidRDefault="00A25EF0" w:rsidP="00117645">
      <w:pPr>
        <w:tabs>
          <w:tab w:val="left" w:pos="8080"/>
        </w:tabs>
        <w:ind w:left="720" w:right="613"/>
        <w:jc w:val="both"/>
        <w:rPr>
          <w:rFonts w:ascii="Arial" w:hAnsi="Arial" w:cs="Arial"/>
          <w:i/>
        </w:rPr>
      </w:pPr>
      <w:r w:rsidRPr="00117645">
        <w:rPr>
          <w:rFonts w:ascii="Arial" w:hAnsi="Arial" w:cs="Arial" w:hint="eastAsia"/>
          <w:b/>
          <w:bCs/>
          <w:i/>
        </w:rPr>
        <w:t>21. CLAUSULA PENAL PECUNIARIA</w:t>
      </w:r>
      <w:r w:rsidRPr="00F812A0">
        <w:rPr>
          <w:rFonts w:ascii="Arial" w:hAnsi="Arial" w:cs="Arial" w:hint="eastAsia"/>
          <w:i/>
        </w:rPr>
        <w:t>. En caso de declaratoria de caducidad o de incumplimiento total o parcial por parte del Contratista, de cualquiera de las obligaciones a su cargo</w:t>
      </w:r>
      <w:r w:rsidRPr="00F812A0">
        <w:rPr>
          <w:rFonts w:ascii="Arial" w:hAnsi="Arial" w:cs="Arial"/>
          <w:i/>
        </w:rPr>
        <w:t>, éste</w:t>
      </w:r>
      <w:r w:rsidRPr="00F812A0">
        <w:rPr>
          <w:rFonts w:ascii="Arial" w:hAnsi="Arial" w:cs="Arial" w:hint="eastAsia"/>
          <w:i/>
        </w:rPr>
        <w:t xml:space="preserve"> </w:t>
      </w:r>
      <w:r w:rsidRPr="00F812A0">
        <w:rPr>
          <w:rFonts w:ascii="Arial" w:hAnsi="Arial" w:cs="Arial"/>
          <w:i/>
        </w:rPr>
        <w:t>pagará</w:t>
      </w:r>
      <w:r w:rsidRPr="00F812A0">
        <w:rPr>
          <w:rFonts w:ascii="Arial" w:hAnsi="Arial" w:cs="Arial" w:hint="eastAsia"/>
          <w:i/>
        </w:rPr>
        <w:t xml:space="preserve"> a la Secretaria, como </w:t>
      </w:r>
      <w:r w:rsidRPr="00F812A0">
        <w:rPr>
          <w:rFonts w:ascii="Arial" w:hAnsi="Arial" w:cs="Arial"/>
          <w:i/>
        </w:rPr>
        <w:t xml:space="preserve">estimación </w:t>
      </w:r>
      <w:r w:rsidRPr="00F812A0">
        <w:rPr>
          <w:rFonts w:ascii="Arial" w:hAnsi="Arial" w:cs="Arial" w:hint="eastAsia"/>
          <w:i/>
        </w:rPr>
        <w:t xml:space="preserve">anticipada de perjuicios una suma equivalente al 10% (diez por ciento) del valor total del contrato, lo que no lo exime del pago de los perjuicios causados en exceso de dicha </w:t>
      </w:r>
      <w:r w:rsidRPr="00F812A0">
        <w:rPr>
          <w:rFonts w:ascii="Arial" w:hAnsi="Arial" w:cs="Arial"/>
          <w:i/>
        </w:rPr>
        <w:t>tasación</w:t>
      </w:r>
      <w:r w:rsidRPr="00F812A0">
        <w:rPr>
          <w:rFonts w:ascii="Arial" w:hAnsi="Arial" w:cs="Arial" w:hint="eastAsia"/>
          <w:i/>
        </w:rPr>
        <w:t xml:space="preserve"> de conformidad con lo dispuesto en el </w:t>
      </w:r>
      <w:r w:rsidRPr="00F812A0">
        <w:rPr>
          <w:rFonts w:ascii="Arial" w:hAnsi="Arial" w:cs="Arial"/>
          <w:i/>
        </w:rPr>
        <w:t xml:space="preserve">artículo </w:t>
      </w:r>
      <w:r w:rsidRPr="00F812A0">
        <w:rPr>
          <w:rFonts w:ascii="Arial" w:hAnsi="Arial" w:cs="Arial" w:hint="eastAsia"/>
          <w:i/>
        </w:rPr>
        <w:t xml:space="preserve">17 de la Ley 1150 de 2007 y </w:t>
      </w:r>
      <w:r w:rsidRPr="00F812A0">
        <w:rPr>
          <w:rFonts w:ascii="Arial" w:hAnsi="Arial" w:cs="Arial"/>
          <w:i/>
        </w:rPr>
        <w:t>demás</w:t>
      </w:r>
      <w:r w:rsidRPr="00F812A0">
        <w:rPr>
          <w:rFonts w:ascii="Arial" w:hAnsi="Arial" w:cs="Arial" w:hint="eastAsia"/>
          <w:i/>
        </w:rPr>
        <w:t xml:space="preserve"> normas que las aclaren, modifiquen o sustituyan. Para hacer efectiva la </w:t>
      </w:r>
      <w:r w:rsidRPr="00F812A0">
        <w:rPr>
          <w:rFonts w:ascii="Arial" w:hAnsi="Arial" w:cs="Arial"/>
          <w:i/>
        </w:rPr>
        <w:t>cláusula</w:t>
      </w:r>
      <w:r w:rsidRPr="00F812A0">
        <w:rPr>
          <w:rFonts w:ascii="Arial" w:hAnsi="Arial" w:cs="Arial" w:hint="eastAsia"/>
          <w:i/>
        </w:rPr>
        <w:t xml:space="preserve"> penal pecuniaria por incumplimiento de las obligaciones se </w:t>
      </w:r>
      <w:r w:rsidRPr="00F812A0">
        <w:rPr>
          <w:rFonts w:ascii="Arial" w:hAnsi="Arial" w:cs="Arial"/>
          <w:i/>
        </w:rPr>
        <w:t>adelantará</w:t>
      </w:r>
      <w:r w:rsidRPr="00F812A0">
        <w:rPr>
          <w:rFonts w:ascii="Arial" w:hAnsi="Arial" w:cs="Arial" w:hint="eastAsia"/>
          <w:i/>
        </w:rPr>
        <w:t xml:space="preserve"> el procedimiento </w:t>
      </w:r>
      <w:r w:rsidRPr="00F812A0">
        <w:rPr>
          <w:rFonts w:ascii="Arial" w:hAnsi="Arial" w:cs="Arial" w:hint="eastAsia"/>
          <w:i/>
        </w:rPr>
        <w:lastRenderedPageBreak/>
        <w:t xml:space="preserve">establecido para imponer las multas. El Contratista autoriza a la Secretaria con la firma del presente contrato a descontar el valor de la </w:t>
      </w:r>
      <w:r w:rsidRPr="00F812A0">
        <w:rPr>
          <w:rFonts w:ascii="Arial" w:hAnsi="Arial" w:cs="Arial"/>
          <w:i/>
        </w:rPr>
        <w:t>cláusula</w:t>
      </w:r>
      <w:r w:rsidRPr="00F812A0">
        <w:rPr>
          <w:rFonts w:ascii="Arial" w:hAnsi="Arial" w:cs="Arial" w:hint="eastAsia"/>
          <w:i/>
        </w:rPr>
        <w:t xml:space="preserve"> penal directamente de los saldos adeudados a favor del Contratista si lo hubiere. En todo caso, la Secretaria </w:t>
      </w:r>
      <w:r w:rsidRPr="00F812A0">
        <w:rPr>
          <w:rFonts w:ascii="Arial" w:hAnsi="Arial" w:cs="Arial"/>
          <w:i/>
        </w:rPr>
        <w:t>podrá</w:t>
      </w:r>
      <w:r w:rsidRPr="00F812A0">
        <w:rPr>
          <w:rFonts w:ascii="Arial" w:hAnsi="Arial" w:cs="Arial" w:hint="eastAsia"/>
          <w:i/>
        </w:rPr>
        <w:t xml:space="preserve"> obtener el pago de la suma </w:t>
      </w:r>
      <w:r w:rsidRPr="00F812A0">
        <w:rPr>
          <w:rFonts w:ascii="Arial" w:hAnsi="Arial" w:cs="Arial"/>
          <w:i/>
        </w:rPr>
        <w:t xml:space="preserve">aquí </w:t>
      </w:r>
      <w:r w:rsidRPr="00F812A0">
        <w:rPr>
          <w:rFonts w:ascii="Arial" w:hAnsi="Arial" w:cs="Arial" w:hint="eastAsia"/>
          <w:i/>
        </w:rPr>
        <w:t xml:space="preserve">pactada ya sea a </w:t>
      </w:r>
      <w:r w:rsidRPr="00F812A0">
        <w:rPr>
          <w:rFonts w:ascii="Arial" w:hAnsi="Arial" w:cs="Arial"/>
          <w:i/>
        </w:rPr>
        <w:t>través</w:t>
      </w:r>
      <w:r w:rsidRPr="00F812A0">
        <w:rPr>
          <w:rFonts w:ascii="Arial" w:hAnsi="Arial" w:cs="Arial" w:hint="eastAsia"/>
          <w:i/>
        </w:rPr>
        <w:t xml:space="preserve"> del cobro de la </w:t>
      </w:r>
      <w:r w:rsidRPr="00F812A0">
        <w:rPr>
          <w:rFonts w:ascii="Arial" w:hAnsi="Arial" w:cs="Arial"/>
          <w:i/>
        </w:rPr>
        <w:t>garantía</w:t>
      </w:r>
      <w:r w:rsidRPr="00F812A0">
        <w:rPr>
          <w:rFonts w:ascii="Arial" w:hAnsi="Arial" w:cs="Arial" w:hint="eastAsia"/>
          <w:i/>
        </w:rPr>
        <w:t xml:space="preserve"> o por cualquier otro medio, incluyendo el de la </w:t>
      </w:r>
      <w:r w:rsidRPr="00F812A0">
        <w:rPr>
          <w:rFonts w:ascii="Arial" w:hAnsi="Arial" w:cs="Arial"/>
          <w:i/>
        </w:rPr>
        <w:t>jurisdicción</w:t>
      </w:r>
      <w:r w:rsidRPr="00F812A0">
        <w:rPr>
          <w:rFonts w:ascii="Arial" w:hAnsi="Arial" w:cs="Arial" w:hint="eastAsia"/>
          <w:i/>
        </w:rPr>
        <w:t xml:space="preserve"> coactiva., </w:t>
      </w:r>
    </w:p>
    <w:p w14:paraId="063A3858" w14:textId="77777777" w:rsidR="00A25EF0" w:rsidRPr="00F812A0" w:rsidRDefault="00A25EF0" w:rsidP="00117645">
      <w:pPr>
        <w:tabs>
          <w:tab w:val="left" w:pos="8080"/>
        </w:tabs>
        <w:ind w:left="720" w:right="613"/>
        <w:jc w:val="both"/>
        <w:rPr>
          <w:rFonts w:ascii="Arial" w:hAnsi="Arial" w:cs="Arial"/>
          <w:i/>
        </w:rPr>
      </w:pPr>
      <w:r w:rsidRPr="00117645">
        <w:rPr>
          <w:rFonts w:ascii="Arial" w:hAnsi="Arial" w:cs="Arial" w:hint="eastAsia"/>
          <w:b/>
          <w:bCs/>
          <w:i/>
        </w:rPr>
        <w:t>PARÁGRAFO:</w:t>
      </w:r>
      <w:r w:rsidRPr="00F812A0">
        <w:rPr>
          <w:rFonts w:ascii="Arial" w:hAnsi="Arial" w:cs="Arial" w:hint="eastAsia"/>
          <w:i/>
        </w:rPr>
        <w:t xml:space="preserve"> En virtud de la facultad otorgada por la Ley 1150 de 2007, la Secretaria </w:t>
      </w:r>
      <w:r w:rsidRPr="00F812A0">
        <w:rPr>
          <w:rFonts w:ascii="Arial" w:hAnsi="Arial" w:cs="Arial"/>
          <w:i/>
        </w:rPr>
        <w:t xml:space="preserve">podrá </w:t>
      </w:r>
      <w:r w:rsidRPr="00F812A0">
        <w:rPr>
          <w:rFonts w:ascii="Arial" w:hAnsi="Arial" w:cs="Arial" w:hint="eastAsia"/>
          <w:i/>
        </w:rPr>
        <w:t xml:space="preserve">en un mismo acto administrativo declarar el incumplimiento, decretar la multa y/o la </w:t>
      </w:r>
      <w:r w:rsidRPr="00F812A0">
        <w:rPr>
          <w:rFonts w:ascii="Arial" w:hAnsi="Arial" w:cs="Arial"/>
          <w:i/>
        </w:rPr>
        <w:t>cláusula</w:t>
      </w:r>
      <w:r w:rsidRPr="00F812A0">
        <w:rPr>
          <w:rFonts w:ascii="Arial" w:hAnsi="Arial" w:cs="Arial" w:hint="eastAsia"/>
          <w:i/>
        </w:rPr>
        <w:t xml:space="preserve"> penal e imponer el mecanismo que considere pertinente para obtener el pago de lo adeudado por el Contratista. </w:t>
      </w:r>
    </w:p>
    <w:p w14:paraId="02904856" w14:textId="77777777" w:rsidR="00A25EF0" w:rsidRPr="00047127" w:rsidRDefault="00A25EF0" w:rsidP="00A25EF0">
      <w:pPr>
        <w:ind w:left="720"/>
        <w:jc w:val="both"/>
        <w:rPr>
          <w:rFonts w:ascii="Arial" w:hAnsi="Arial" w:cs="Arial"/>
          <w:i/>
          <w:highlight w:val="yellow"/>
        </w:rPr>
      </w:pPr>
    </w:p>
    <w:p w14:paraId="652CB445" w14:textId="77777777" w:rsidR="00A25EF0" w:rsidRPr="00B077A6" w:rsidRDefault="00A25EF0" w:rsidP="00A25EF0">
      <w:pPr>
        <w:jc w:val="both"/>
        <w:rPr>
          <w:rFonts w:ascii="Arial" w:hAnsi="Arial" w:cs="Arial"/>
          <w:highlight w:val="white"/>
        </w:rPr>
      </w:pPr>
      <w:r>
        <w:rPr>
          <w:rFonts w:ascii="Arial" w:hAnsi="Arial" w:cs="Arial"/>
          <w:highlight w:val="white"/>
        </w:rPr>
        <w:t>R</w:t>
      </w:r>
      <w:r w:rsidRPr="00B077A6">
        <w:rPr>
          <w:rFonts w:ascii="Arial" w:hAnsi="Arial" w:cs="Arial"/>
          <w:highlight w:val="white"/>
        </w:rPr>
        <w:t xml:space="preserve">especto de estos mecanismos contractuales, el Consejo de Estado, mediante sentencia 28875 del 10 de septiembre de 2014, señaló de forma clara la diferencia que existe entre el objeto de la multa y el de la cláusula penal, indicando: </w:t>
      </w:r>
      <w:r w:rsidRPr="00B077A6">
        <w:rPr>
          <w:rFonts w:ascii="Arial" w:hAnsi="Arial" w:cs="Arial"/>
          <w:i/>
          <w:highlight w:val="white"/>
        </w:rPr>
        <w:t>“la multa contractual tiene como función primordial compeler al deudor a la satisfacción de la prestación parcialmente incumplida, es decir, tiene una finalidad eminentemente conminatoria, a diferencia de la cláusula penal, medida coercitiva mediante la cual lo que se busca no sólo es precaver sino también sancionar el incumplimiento total o parcial de las obligaciones a cargo del contratista”</w:t>
      </w:r>
    </w:p>
    <w:p w14:paraId="2A147788" w14:textId="77777777" w:rsidR="00047127" w:rsidRDefault="00A25EF0" w:rsidP="00A25EF0">
      <w:pPr>
        <w:jc w:val="both"/>
        <w:rPr>
          <w:rFonts w:ascii="Arial" w:hAnsi="Arial" w:cs="Arial"/>
          <w:highlight w:val="white"/>
        </w:rPr>
      </w:pPr>
      <w:r w:rsidRPr="00B077A6">
        <w:rPr>
          <w:rFonts w:ascii="Arial" w:hAnsi="Arial" w:cs="Arial"/>
          <w:highlight w:val="white"/>
        </w:rPr>
        <w:br/>
        <w:t>A su vez, el Consejo de Estado, en sentencia 25000-23 del 26 de noviembre de 2015, señaló que</w:t>
      </w:r>
      <w:r w:rsidR="00047127">
        <w:rPr>
          <w:rFonts w:ascii="Arial" w:hAnsi="Arial" w:cs="Arial"/>
          <w:highlight w:val="white"/>
        </w:rPr>
        <w:t>:</w:t>
      </w:r>
    </w:p>
    <w:p w14:paraId="2B750F01" w14:textId="77777777" w:rsidR="00AB32E0" w:rsidRDefault="00AB32E0" w:rsidP="00A25EF0">
      <w:pPr>
        <w:jc w:val="both"/>
        <w:rPr>
          <w:rFonts w:ascii="Arial" w:hAnsi="Arial" w:cs="Arial"/>
          <w:highlight w:val="white"/>
        </w:rPr>
      </w:pPr>
    </w:p>
    <w:p w14:paraId="35EBFEEE" w14:textId="77777777" w:rsidR="00047127" w:rsidRDefault="00A25EF0" w:rsidP="00AB32E0">
      <w:pPr>
        <w:ind w:left="567" w:right="613"/>
        <w:jc w:val="both"/>
        <w:rPr>
          <w:rFonts w:ascii="Arial" w:hAnsi="Arial" w:cs="Arial"/>
          <w:i/>
          <w:highlight w:val="white"/>
        </w:rPr>
      </w:pPr>
      <w:r w:rsidRPr="00B077A6">
        <w:rPr>
          <w:rFonts w:ascii="Arial" w:hAnsi="Arial" w:cs="Arial"/>
          <w:highlight w:val="white"/>
        </w:rPr>
        <w:t xml:space="preserve"> </w:t>
      </w:r>
      <w:r w:rsidRPr="00B077A6">
        <w:rPr>
          <w:rFonts w:ascii="Arial" w:hAnsi="Arial" w:cs="Arial"/>
          <w:i/>
          <w:highlight w:val="white"/>
        </w:rPr>
        <w:t>"</w:t>
      </w:r>
      <w:r w:rsidR="00047127">
        <w:rPr>
          <w:rFonts w:ascii="Arial" w:hAnsi="Arial" w:cs="Arial"/>
          <w:i/>
          <w:highlight w:val="white"/>
        </w:rPr>
        <w:t xml:space="preserve">(…) </w:t>
      </w:r>
      <w:r w:rsidRPr="00047127">
        <w:rPr>
          <w:rFonts w:ascii="Arial" w:hAnsi="Arial" w:cs="Arial"/>
          <w:i/>
          <w:sz w:val="22"/>
          <w:szCs w:val="22"/>
          <w:highlight w:val="white"/>
        </w:rPr>
        <w:t>el juicio de proporcionalidad y razonabilidad que se propone frente a la tasación de multas, cláusula penal o perjuicios no es de carácter meramente métrico, por el contrario, con él se busca la valoración de todas y cada una de las variables o circunstancias de peso o importancia que rodean la ocurrencia de los hechos a fin de establecer una estimación equitativa y razonada que se corresponda con los postulados de la justicia e igualdad material</w:t>
      </w:r>
      <w:r w:rsidRPr="00B077A6">
        <w:rPr>
          <w:rFonts w:ascii="Arial" w:hAnsi="Arial" w:cs="Arial"/>
          <w:i/>
          <w:highlight w:val="white"/>
        </w:rPr>
        <w:t xml:space="preserve">”. </w:t>
      </w:r>
    </w:p>
    <w:p w14:paraId="3FFE9637" w14:textId="77777777" w:rsidR="00047127" w:rsidRDefault="00047127" w:rsidP="00A25EF0">
      <w:pPr>
        <w:jc w:val="both"/>
        <w:rPr>
          <w:rFonts w:ascii="Arial" w:hAnsi="Arial" w:cs="Arial"/>
          <w:i/>
          <w:highlight w:val="white"/>
        </w:rPr>
      </w:pPr>
    </w:p>
    <w:p w14:paraId="22704A01" w14:textId="399FBC10" w:rsidR="00047127" w:rsidRDefault="00A25EF0" w:rsidP="00A25EF0">
      <w:pPr>
        <w:jc w:val="both"/>
        <w:rPr>
          <w:rFonts w:ascii="Arial" w:hAnsi="Arial" w:cs="Arial"/>
          <w:highlight w:val="white"/>
        </w:rPr>
      </w:pPr>
      <w:r w:rsidRPr="00B077A6">
        <w:rPr>
          <w:rFonts w:ascii="Arial" w:hAnsi="Arial" w:cs="Arial"/>
          <w:highlight w:val="white"/>
        </w:rPr>
        <w:t xml:space="preserve">Especialmente respecto del principio de proporcionalidad, este compele a la Administración a justificar de manera razonada las decisiones que adopta, no sólo desde una perspectiva lógico formal sino, también, considerando su razonabilidad en cada caso en concreto, lo que se traduce en la exposición de elementos de juicio </w:t>
      </w:r>
      <w:r w:rsidRPr="00B077A6">
        <w:rPr>
          <w:rFonts w:ascii="Arial" w:hAnsi="Arial" w:cs="Arial"/>
          <w:highlight w:val="white"/>
        </w:rPr>
        <w:lastRenderedPageBreak/>
        <w:t>objetivos y razonados (elementos probatorios, jurídicos, técnicos, etc), incluso en aquellos escenarios de discrecionalidad. En este sentido, el Consejo de Estado mediante sentencia del 26 de noviembre de 2019 No 0031 de 2019, señaló</w:t>
      </w:r>
      <w:r w:rsidR="00047127">
        <w:rPr>
          <w:rFonts w:ascii="Arial" w:hAnsi="Arial" w:cs="Arial"/>
          <w:highlight w:val="white"/>
        </w:rPr>
        <w:t>:</w:t>
      </w:r>
    </w:p>
    <w:p w14:paraId="7E7DD167" w14:textId="77777777" w:rsidR="00047127" w:rsidRDefault="00047127" w:rsidP="00A25EF0">
      <w:pPr>
        <w:jc w:val="both"/>
        <w:rPr>
          <w:rFonts w:ascii="Arial" w:hAnsi="Arial" w:cs="Arial"/>
          <w:highlight w:val="white"/>
        </w:rPr>
      </w:pPr>
    </w:p>
    <w:p w14:paraId="7F0CA65C" w14:textId="2A097974" w:rsidR="00A25EF0" w:rsidRPr="00047127" w:rsidRDefault="00047127" w:rsidP="00117645">
      <w:pPr>
        <w:ind w:left="567" w:right="567"/>
        <w:jc w:val="both"/>
        <w:rPr>
          <w:rFonts w:ascii="Arial" w:hAnsi="Arial" w:cs="Arial"/>
          <w:i/>
          <w:sz w:val="22"/>
          <w:szCs w:val="22"/>
          <w:highlight w:val="white"/>
        </w:rPr>
      </w:pPr>
      <w:r>
        <w:rPr>
          <w:rFonts w:ascii="Arial" w:hAnsi="Arial" w:cs="Arial"/>
          <w:i/>
          <w:sz w:val="22"/>
          <w:szCs w:val="22"/>
          <w:highlight w:val="white"/>
        </w:rPr>
        <w:t>“</w:t>
      </w:r>
      <w:r w:rsidR="00A25EF0" w:rsidRPr="00047127">
        <w:rPr>
          <w:rFonts w:ascii="Arial" w:hAnsi="Arial" w:cs="Arial"/>
          <w:i/>
          <w:sz w:val="22"/>
          <w:szCs w:val="22"/>
          <w:highlight w:val="white"/>
        </w:rPr>
        <w:t>los postulados de la razonabilidad; en términos del Tribunal Constitucional: “deberá basarse en una evaluación que contenga razones y argumentos fundados no sólo en reglas de “racionalidad”, sino también en reglas de carácter valorativo, pues con la racionalidad se busca evitar las conclusiones y posiciones absurdas, y con la “razonabilidad”</w:t>
      </w:r>
      <w:r w:rsidR="00A25EF0" w:rsidRPr="00047127">
        <w:rPr>
          <w:rFonts w:ascii="Arial" w:hAnsi="Arial" w:cs="Arial"/>
          <w:sz w:val="22"/>
          <w:szCs w:val="22"/>
          <w:highlight w:val="white"/>
        </w:rPr>
        <w:t xml:space="preserve"> </w:t>
      </w:r>
      <w:r w:rsidR="00A25EF0" w:rsidRPr="00047127">
        <w:rPr>
          <w:rFonts w:ascii="Arial" w:hAnsi="Arial" w:cs="Arial"/>
          <w:i/>
          <w:sz w:val="22"/>
          <w:szCs w:val="22"/>
          <w:highlight w:val="white"/>
        </w:rPr>
        <w:t>se pretende evitar conclusiones y posiciones que si bien pueden parecer lógicas, a la luz de los valores constitucionales no son adecuadas.”</w:t>
      </w:r>
    </w:p>
    <w:p w14:paraId="23571BD2" w14:textId="77777777" w:rsidR="00A25EF0" w:rsidRPr="00B077A6" w:rsidRDefault="00A25EF0" w:rsidP="00A25EF0">
      <w:pPr>
        <w:jc w:val="both"/>
        <w:rPr>
          <w:rFonts w:ascii="Arial" w:hAnsi="Arial" w:cs="Arial"/>
          <w:i/>
          <w:highlight w:val="white"/>
        </w:rPr>
      </w:pPr>
    </w:p>
    <w:p w14:paraId="5FD31FA1" w14:textId="77777777" w:rsidR="00A25EF0" w:rsidRDefault="00A25EF0" w:rsidP="00A25EF0">
      <w:pPr>
        <w:jc w:val="both"/>
        <w:rPr>
          <w:rFonts w:ascii="Arial" w:hAnsi="Arial" w:cs="Arial"/>
          <w:highlight w:val="white"/>
        </w:rPr>
      </w:pPr>
      <w:r w:rsidRPr="00B077A6">
        <w:rPr>
          <w:rFonts w:ascii="Arial" w:hAnsi="Arial" w:cs="Arial"/>
          <w:highlight w:val="white"/>
        </w:rPr>
        <w:t>En razón de lo anterior, y teniendo en consideración que a la fecha de radicación de este informe técnico de presunto incumplimiento por parte de la Interventoría el contrato cuenta con menos de 30 días de plazo contractual (fecha de terminación del plazo contractual al 2 de marzo de 2023 inclusive), se presentan las dos opciones disponibles de sanción dentro del Contrato para que puedan ser tenidas a consideración por parte de la Secretaría Distrital de Movilidad en función de los plazos requeridos para el adelantamiento del proceso administrativo sancionatorio de presunto incumplimiento, bien sea por multa o por cláusula penal.</w:t>
      </w:r>
    </w:p>
    <w:p w14:paraId="4171433F" w14:textId="77777777" w:rsidR="00A25EF0" w:rsidRPr="00B077A6" w:rsidRDefault="00A25EF0" w:rsidP="00A25EF0">
      <w:pPr>
        <w:jc w:val="both"/>
        <w:rPr>
          <w:rFonts w:ascii="Arial" w:hAnsi="Arial" w:cs="Arial"/>
          <w:highlight w:val="white"/>
        </w:rPr>
      </w:pPr>
    </w:p>
    <w:p w14:paraId="312DA6F9" w14:textId="5BED04AA" w:rsidR="00A25EF0" w:rsidRPr="00B077A6" w:rsidRDefault="00A25EF0" w:rsidP="00A25EF0">
      <w:pPr>
        <w:jc w:val="both"/>
        <w:rPr>
          <w:rFonts w:ascii="Arial" w:hAnsi="Arial" w:cs="Arial"/>
          <w:highlight w:val="white"/>
        </w:rPr>
      </w:pPr>
      <w:r w:rsidRPr="00B077A6">
        <w:rPr>
          <w:rFonts w:ascii="Arial" w:hAnsi="Arial" w:cs="Arial"/>
          <w:highlight w:val="white"/>
        </w:rPr>
        <w:t xml:space="preserve">Tanto para la tasación de la multa como de la cláusula penal pecuniaria que se determine imponer deben ser tenidos a consideración los principios de proporcionalidad y razonabilidad ponderando todas y cada una de las variables, circunstancias de peso o importancia que rodearon la ocurrencia de los hechos y las que se encuentren descritas y demostradas dentro del presente documento, para así establecer una cifra equitativa y razonada </w:t>
      </w:r>
      <w:r w:rsidRPr="00047127">
        <w:rPr>
          <w:rFonts w:ascii="Arial" w:hAnsi="Arial" w:cs="Arial"/>
        </w:rPr>
        <w:t xml:space="preserve">que corresponda con lo establecido en las cláusulas </w:t>
      </w:r>
      <w:r w:rsidR="00047127" w:rsidRPr="00047127">
        <w:rPr>
          <w:rFonts w:ascii="Arial" w:hAnsi="Arial" w:cs="Arial"/>
        </w:rPr>
        <w:t>del contrato 2023-1866 que estipulan la sanción y aplicación del proceso sancionatorio contractual</w:t>
      </w:r>
      <w:r w:rsidRPr="00047127">
        <w:rPr>
          <w:rFonts w:ascii="Arial" w:hAnsi="Arial" w:cs="Arial"/>
        </w:rPr>
        <w:t>; puesto que, la ley no faculta para ejercer la competencia sancionatoria de modo arbitra</w:t>
      </w:r>
      <w:r w:rsidRPr="00B077A6">
        <w:rPr>
          <w:rFonts w:ascii="Arial" w:hAnsi="Arial" w:cs="Arial"/>
          <w:highlight w:val="white"/>
        </w:rPr>
        <w:t>rio o irrazonable; en estas circunstancias es claro que las cláusulas del Estado Social y Democrático de Derecho prefiguran y dan sentido a la organización estatal, como un todo, y suponen la irrestricta sujeción de la administración pública a tales cometidos estatales.</w:t>
      </w:r>
    </w:p>
    <w:p w14:paraId="3F6B6531" w14:textId="77777777" w:rsidR="00A25EF0" w:rsidRPr="003C546B" w:rsidRDefault="00A25EF0" w:rsidP="00A25EF0">
      <w:pPr>
        <w:jc w:val="both"/>
        <w:rPr>
          <w:rFonts w:ascii="Arial" w:hAnsi="Arial" w:cs="Arial"/>
          <w:i/>
          <w:iCs/>
          <w:highlight w:val="white"/>
        </w:rPr>
      </w:pPr>
      <w:r w:rsidRPr="00B077A6">
        <w:rPr>
          <w:rFonts w:ascii="Arial" w:hAnsi="Arial" w:cs="Arial"/>
          <w:highlight w:val="white"/>
        </w:rPr>
        <w:br/>
      </w:r>
      <w:r w:rsidRPr="00B077A6">
        <w:rPr>
          <w:rFonts w:ascii="Arial" w:hAnsi="Arial" w:cs="Arial"/>
          <w:iCs/>
          <w:highlight w:val="white"/>
        </w:rPr>
        <w:t>Finalmente</w:t>
      </w:r>
      <w:r>
        <w:rPr>
          <w:rFonts w:ascii="Arial" w:hAnsi="Arial" w:cs="Arial"/>
          <w:iCs/>
          <w:highlight w:val="white"/>
        </w:rPr>
        <w:t>,</w:t>
      </w:r>
      <w:r w:rsidRPr="00B077A6">
        <w:rPr>
          <w:rFonts w:ascii="Arial" w:hAnsi="Arial" w:cs="Arial"/>
          <w:iCs/>
          <w:highlight w:val="white"/>
        </w:rPr>
        <w:t xml:space="preserve"> se destaca que en atención de la existencia de los perjuicios que </w:t>
      </w:r>
      <w:r w:rsidRPr="00B077A6">
        <w:rPr>
          <w:rFonts w:ascii="Arial" w:hAnsi="Arial" w:cs="Arial"/>
          <w:iCs/>
          <w:highlight w:val="white"/>
        </w:rPr>
        <w:lastRenderedPageBreak/>
        <w:t xml:space="preserve">pudieran ser sancionados y resarcidos vía aplicación de la cláusula penal pecuniaria, el escenario de la cláusula penal </w:t>
      </w:r>
      <w:r w:rsidRPr="00B077A6">
        <w:rPr>
          <w:rFonts w:ascii="Arial" w:hAnsi="Arial" w:cs="Arial"/>
          <w:highlight w:val="white"/>
        </w:rPr>
        <w:t xml:space="preserve">parte de la definición legal del artículo 1592 del Código Civil colombiano, que reza: </w:t>
      </w:r>
      <w:r w:rsidRPr="00B077A6">
        <w:rPr>
          <w:rFonts w:ascii="Arial" w:hAnsi="Arial" w:cs="Arial"/>
          <w:i/>
          <w:iCs/>
          <w:highlight w:val="white"/>
        </w:rPr>
        <w:t>“La cláusula penal es aquella en que una persona, para asegurar el cumplimiento de una obligación, se sujeta a una pena que consiste en dar o hacer algo en caso de no ejecutar o retardar la obligación principal”.</w:t>
      </w:r>
    </w:p>
    <w:p w14:paraId="1615CE43" w14:textId="77777777" w:rsidR="00A25EF0" w:rsidRPr="00C05735" w:rsidRDefault="00A25EF0" w:rsidP="00A25EF0">
      <w:pPr>
        <w:spacing w:before="240"/>
        <w:jc w:val="both"/>
        <w:rPr>
          <w:rFonts w:ascii="Arial" w:eastAsia="Arial" w:hAnsi="Arial" w:cs="Arial"/>
          <w:highlight w:val="white"/>
        </w:rPr>
      </w:pPr>
      <w:r w:rsidRPr="00C05735">
        <w:rPr>
          <w:rFonts w:ascii="Arial" w:eastAsia="Arial" w:hAnsi="Arial" w:cs="Arial"/>
          <w:highlight w:val="white"/>
        </w:rPr>
        <w:t>Así las cosas, la Entidad contratante, al verse frente al</w:t>
      </w:r>
      <w:r>
        <w:rPr>
          <w:rFonts w:ascii="Arial" w:eastAsia="Arial" w:hAnsi="Arial" w:cs="Arial"/>
          <w:highlight w:val="white"/>
        </w:rPr>
        <w:t xml:space="preserve"> presunto incumplimiento</w:t>
      </w:r>
      <w:r w:rsidRPr="00C05735">
        <w:rPr>
          <w:rFonts w:ascii="Arial" w:eastAsia="Arial" w:hAnsi="Arial" w:cs="Arial"/>
          <w:highlight w:val="white"/>
        </w:rPr>
        <w:t xml:space="preserve"> parcial por parte del Contratista, podrá ejecutar la cláusula </w:t>
      </w:r>
      <w:r>
        <w:rPr>
          <w:rFonts w:ascii="Arial" w:eastAsia="Arial" w:hAnsi="Arial" w:cs="Arial"/>
          <w:highlight w:val="white"/>
        </w:rPr>
        <w:t>25 del contrato</w:t>
      </w:r>
      <w:r w:rsidRPr="00C05735">
        <w:rPr>
          <w:rFonts w:ascii="Arial" w:eastAsia="Arial" w:hAnsi="Arial" w:cs="Arial"/>
          <w:highlight w:val="white"/>
        </w:rPr>
        <w:t xml:space="preserve">, previo agotamiento del procedimiento previsto por el artículo 86 de la Ley 1474 de 2011 para tal fin. </w:t>
      </w:r>
    </w:p>
    <w:p w14:paraId="5D96A26D" w14:textId="77777777" w:rsidR="00A25EF0" w:rsidRDefault="00A25EF0" w:rsidP="00A25EF0">
      <w:pPr>
        <w:jc w:val="center"/>
        <w:rPr>
          <w:rFonts w:ascii="Arial" w:eastAsia="Arial" w:hAnsi="Arial" w:cs="Arial"/>
          <w:sz w:val="22"/>
          <w:szCs w:val="22"/>
          <w:highlight w:val="white"/>
        </w:rPr>
      </w:pPr>
    </w:p>
    <w:p w14:paraId="76E21160" w14:textId="77777777" w:rsidR="00A25EF0" w:rsidRPr="00F812A0" w:rsidRDefault="00A25EF0" w:rsidP="00A25EF0">
      <w:pPr>
        <w:pStyle w:val="TITULOS1"/>
      </w:pPr>
      <w:r w:rsidRPr="00F812A0">
        <w:t>FORMULACIÓN DE CARGOS Y EVENTUALES CONSECUENCIAS PARA EL CONTRATISTA</w:t>
      </w:r>
    </w:p>
    <w:p w14:paraId="59C191A6" w14:textId="77777777" w:rsidR="00A25EF0" w:rsidRPr="00F812A0" w:rsidRDefault="00A25EF0" w:rsidP="00A25EF0">
      <w:pPr>
        <w:jc w:val="both"/>
        <w:rPr>
          <w:rFonts w:ascii="Arial" w:hAnsi="Arial" w:cs="Arial"/>
        </w:rPr>
      </w:pPr>
    </w:p>
    <w:p w14:paraId="71FD7E38" w14:textId="77777777" w:rsidR="00A25EF0" w:rsidRPr="00F812A0" w:rsidRDefault="00A25EF0" w:rsidP="00A25EF0">
      <w:pPr>
        <w:jc w:val="both"/>
        <w:rPr>
          <w:rFonts w:ascii="Arial" w:hAnsi="Arial" w:cs="Arial"/>
        </w:rPr>
      </w:pPr>
      <w:r w:rsidRPr="00F812A0">
        <w:rPr>
          <w:rFonts w:ascii="Arial" w:hAnsi="Arial" w:cs="Arial"/>
        </w:rPr>
        <w:t xml:space="preserve">De acuerdo con los antecedentes fácticos, los cargos que se le imputan son los siguientes: </w:t>
      </w:r>
    </w:p>
    <w:p w14:paraId="24E02048" w14:textId="77777777" w:rsidR="00A25EF0" w:rsidRPr="00F812A0" w:rsidRDefault="00A25EF0" w:rsidP="00A25EF0">
      <w:pPr>
        <w:jc w:val="both"/>
        <w:rPr>
          <w:rFonts w:ascii="Arial" w:hAnsi="Arial" w:cs="Arial"/>
        </w:rPr>
      </w:pPr>
    </w:p>
    <w:p w14:paraId="7D0E90AD" w14:textId="339772C5" w:rsidR="00D23160" w:rsidRPr="003E7A38" w:rsidRDefault="00A25EF0" w:rsidP="00D23160">
      <w:pPr>
        <w:jc w:val="both"/>
        <w:rPr>
          <w:rFonts w:ascii="Arial" w:hAnsi="Arial" w:cs="Arial"/>
        </w:rPr>
      </w:pPr>
      <w:r w:rsidRPr="00F812A0">
        <w:rPr>
          <w:rFonts w:ascii="Arial" w:hAnsi="Arial" w:cs="Arial"/>
          <w:b/>
          <w:bCs/>
        </w:rPr>
        <w:t>CARGO:</w:t>
      </w:r>
      <w:r w:rsidRPr="003E7A38">
        <w:rPr>
          <w:rFonts w:ascii="Arial" w:hAnsi="Arial" w:cs="Arial"/>
        </w:rPr>
        <w:t xml:space="preserve"> </w:t>
      </w:r>
      <w:r w:rsidR="00D23160" w:rsidRPr="003E7A38">
        <w:rPr>
          <w:rFonts w:ascii="Arial" w:hAnsi="Arial" w:cs="Arial"/>
        </w:rPr>
        <w:t>Con fundamento en el contrato de prestación de servicios No. 2023-1866 suscrito con esta entidad, se formula al contratista señor DAVID LARROTA MANCERA el cargo por presunto incumplimiento de sus obligaciones contractuales, particularmente las establecidas en la</w:t>
      </w:r>
      <w:r w:rsidR="00D23160" w:rsidRPr="003E7A38">
        <w:rPr>
          <w:rFonts w:ascii="Arial" w:hAnsi="Arial" w:cs="Arial"/>
        </w:rPr>
        <w:t xml:space="preserve"> cláusula once (11) de obligaciones especificas en los numerales 11.1, 11.2,</w:t>
      </w:r>
      <w:r w:rsidR="00D23160" w:rsidRPr="003E7A38">
        <w:rPr>
          <w:rFonts w:ascii="Arial" w:hAnsi="Arial" w:cs="Arial"/>
        </w:rPr>
        <w:t xml:space="preserve"> 11.4 </w:t>
      </w:r>
      <w:r w:rsidR="00D23160" w:rsidRPr="003E7A38">
        <w:rPr>
          <w:rFonts w:ascii="Arial" w:hAnsi="Arial" w:cs="Arial"/>
        </w:rPr>
        <w:t xml:space="preserve">11.7 </w:t>
      </w:r>
      <w:r w:rsidR="00D23160" w:rsidRPr="003E7A38">
        <w:rPr>
          <w:rFonts w:ascii="Arial" w:hAnsi="Arial" w:cs="Arial"/>
        </w:rPr>
        <w:t>y 11.15. Dichas obligaciones se refieren, entre otras, a la elaboración de reportes e informes conforme a los procedimientos definidos por la entidad y al desarrollo de actividades de monitoreo, verificación, validación, seguimiento y cierre de los siniestros e incidentes viales, empleando los recursos tecnológicos y operativos del Centro de Gestión de Tránsito —CGT—.</w:t>
      </w:r>
    </w:p>
    <w:p w14:paraId="32D132C9" w14:textId="092EAF0E" w:rsidR="00D23160" w:rsidRDefault="00D23160" w:rsidP="00D23160">
      <w:pPr>
        <w:jc w:val="both"/>
        <w:rPr>
          <w:rFonts w:ascii="Arial" w:hAnsi="Arial" w:cs="Arial"/>
        </w:rPr>
      </w:pPr>
      <w:r w:rsidRPr="00D23160">
        <w:rPr>
          <w:rFonts w:ascii="Arial" w:hAnsi="Arial" w:cs="Arial"/>
        </w:rPr>
        <w:t xml:space="preserve">La formulación del cargo se sustenta en la inejecución de actividades previamente programadas y socializadas a través de correo electrónico institucional, las cuales debían realizarse los días 10 de junio, 29 de junio y 28 de julio de 2023, </w:t>
      </w:r>
      <w:r w:rsidRPr="003E7A38">
        <w:rPr>
          <w:rFonts w:ascii="Arial" w:hAnsi="Arial" w:cs="Arial"/>
        </w:rPr>
        <w:t xml:space="preserve">29 y 30 de septiembre, 2 de octubre de 2023, </w:t>
      </w:r>
      <w:r w:rsidRPr="00D23160">
        <w:rPr>
          <w:rFonts w:ascii="Arial" w:hAnsi="Arial" w:cs="Arial"/>
        </w:rPr>
        <w:t xml:space="preserve">conforme a las necesidades del servicio. A pesar de haber sido notificadas oportunamente por el supervisor del contrato, estas tareas no fueron desarrolladas, lo cual generó afectaciones en el funcionamiento operativo </w:t>
      </w:r>
      <w:r w:rsidRPr="00D23160">
        <w:rPr>
          <w:rFonts w:ascii="Arial" w:hAnsi="Arial" w:cs="Arial"/>
        </w:rPr>
        <w:lastRenderedPageBreak/>
        <w:t>del CGT y en el cumplimiento oportuno de los objetivos institucionales.</w:t>
      </w:r>
      <w:r w:rsidRPr="003E7A38">
        <w:rPr>
          <w:rFonts w:ascii="Arial" w:hAnsi="Arial" w:cs="Arial"/>
        </w:rPr>
        <w:t xml:space="preserve"> Sumado a que desde el </w:t>
      </w:r>
      <w:r w:rsidRPr="003E7A38">
        <w:rPr>
          <w:rFonts w:ascii="Arial" w:hAnsi="Arial" w:cs="Arial" w:hint="eastAsia"/>
        </w:rPr>
        <w:t>15 de octubre de 2023 hasta el 11 de abril de 2024</w:t>
      </w:r>
      <w:r w:rsidRPr="003E7A38">
        <w:rPr>
          <w:rFonts w:ascii="Arial" w:hAnsi="Arial" w:cs="Arial"/>
        </w:rPr>
        <w:t xml:space="preserve"> no asistió a realizar ninguna de las obligaciones estipuladas en el contrato 2023-1866.</w:t>
      </w:r>
      <w:r w:rsidRPr="00D23160">
        <w:rPr>
          <w:rFonts w:ascii="Arial" w:hAnsi="Arial" w:cs="Arial"/>
        </w:rPr>
        <w:t xml:space="preserve"> Esta omisión configura una presunta infracción grave a los compromisos pactados contractualmente.</w:t>
      </w:r>
    </w:p>
    <w:p w14:paraId="2ACEA990" w14:textId="77777777" w:rsidR="00AB32E0" w:rsidRPr="00D23160" w:rsidRDefault="00AB32E0" w:rsidP="00D23160">
      <w:pPr>
        <w:jc w:val="both"/>
        <w:rPr>
          <w:rFonts w:ascii="Arial" w:hAnsi="Arial" w:cs="Arial"/>
        </w:rPr>
      </w:pPr>
    </w:p>
    <w:p w14:paraId="003A29CE" w14:textId="7BC820A1" w:rsidR="00D23160" w:rsidRDefault="00D23160" w:rsidP="00D23160">
      <w:pPr>
        <w:jc w:val="both"/>
        <w:rPr>
          <w:rFonts w:ascii="Arial" w:hAnsi="Arial" w:cs="Arial"/>
        </w:rPr>
      </w:pPr>
      <w:r w:rsidRPr="00D23160">
        <w:rPr>
          <w:rFonts w:ascii="Arial" w:hAnsi="Arial" w:cs="Arial"/>
        </w:rPr>
        <w:t xml:space="preserve">Adicionalmente, con ocasión de la presunta justificación de dicha inejecución mediante incapacidades médicas y documentos relacionados con aportes al Sistema de Seguridad Social Integral, </w:t>
      </w:r>
      <w:r w:rsidR="003E7A38" w:rsidRPr="003E7A38">
        <w:rPr>
          <w:rFonts w:ascii="Arial" w:hAnsi="Arial" w:cs="Arial"/>
        </w:rPr>
        <w:t>y</w:t>
      </w:r>
      <w:r w:rsidRPr="00D23160">
        <w:rPr>
          <w:rFonts w:ascii="Arial" w:hAnsi="Arial" w:cs="Arial"/>
        </w:rPr>
        <w:t xml:space="preserve"> la </w:t>
      </w:r>
      <w:r w:rsidR="003E7A38" w:rsidRPr="003E7A38">
        <w:rPr>
          <w:rFonts w:ascii="Arial" w:hAnsi="Arial" w:cs="Arial"/>
        </w:rPr>
        <w:t xml:space="preserve">correspondiente </w:t>
      </w:r>
      <w:r w:rsidRPr="00D23160">
        <w:rPr>
          <w:rFonts w:ascii="Arial" w:hAnsi="Arial" w:cs="Arial"/>
        </w:rPr>
        <w:t xml:space="preserve">verificación de los soportes allegados por el contratista, realizada vía internet ante la Administradora de los Recursos del Sistema General de Seguridad Social en Salud (ADRES), </w:t>
      </w:r>
      <w:r w:rsidR="003E7A38" w:rsidRPr="003E7A38">
        <w:rPr>
          <w:rFonts w:ascii="Arial" w:hAnsi="Arial" w:cs="Arial"/>
        </w:rPr>
        <w:t xml:space="preserve">en la que se </w:t>
      </w:r>
      <w:r w:rsidRPr="00D23160">
        <w:rPr>
          <w:rFonts w:ascii="Arial" w:hAnsi="Arial" w:cs="Arial"/>
        </w:rPr>
        <w:t xml:space="preserve">evidenció que el estado de afiliación del contratista figura como </w:t>
      </w:r>
      <w:r w:rsidRPr="00D23160">
        <w:rPr>
          <w:rFonts w:ascii="Arial" w:hAnsi="Arial" w:cs="Arial"/>
          <w:i/>
          <w:iCs/>
        </w:rPr>
        <w:t>RETIRADO</w:t>
      </w:r>
      <w:r w:rsidRPr="00D23160">
        <w:rPr>
          <w:rFonts w:ascii="Arial" w:hAnsi="Arial" w:cs="Arial"/>
        </w:rPr>
        <w:t xml:space="preserve"> desde el primero (1°) de julio de 2023, lo que pone en entredicho la veracidad de los documentos aportados. Esta circunstancia podría configurar una vulneración al principio de buena fe contractual y comprometer su responsabilidad contractual. Se otorga al contratista la oportunidad de ejercer su derecho de defensa y aportar los elementos que estime pertinentes para controvertir el cargo aquí formulado.</w:t>
      </w:r>
    </w:p>
    <w:p w14:paraId="46AFBFE1" w14:textId="77777777" w:rsidR="003E7A38" w:rsidRDefault="003E7A38" w:rsidP="00D23160">
      <w:pPr>
        <w:jc w:val="both"/>
        <w:rPr>
          <w:rFonts w:ascii="Arial" w:hAnsi="Arial" w:cs="Arial"/>
        </w:rPr>
      </w:pPr>
    </w:p>
    <w:p w14:paraId="65D2092B" w14:textId="52627CDB" w:rsidR="00A25EF0" w:rsidRPr="003E7A38" w:rsidRDefault="00A25EF0" w:rsidP="00D23160">
      <w:pPr>
        <w:jc w:val="both"/>
        <w:rPr>
          <w:rFonts w:ascii="Arial" w:hAnsi="Arial" w:cs="Arial"/>
        </w:rPr>
      </w:pPr>
      <w:r w:rsidRPr="003E7A38">
        <w:rPr>
          <w:rFonts w:ascii="Arial" w:hAnsi="Arial" w:cs="Arial"/>
        </w:rPr>
        <w:t xml:space="preserve">Por lo anterior, las consecuencias son las siguientes: </w:t>
      </w:r>
    </w:p>
    <w:p w14:paraId="45B6A092" w14:textId="77777777" w:rsidR="00A25EF0" w:rsidRPr="00D501CD" w:rsidRDefault="00A25EF0" w:rsidP="00A25EF0">
      <w:pPr>
        <w:jc w:val="both"/>
        <w:rPr>
          <w:rFonts w:ascii="Arial" w:hAnsi="Arial" w:cs="Arial"/>
          <w:color w:val="FF0000"/>
          <w:highlight w:val="yellow"/>
        </w:rPr>
      </w:pPr>
    </w:p>
    <w:p w14:paraId="0A3AD4BD" w14:textId="68BD1CB3" w:rsidR="00A25EF0" w:rsidRPr="00F812A0" w:rsidRDefault="00A25EF0" w:rsidP="00A25EF0">
      <w:pPr>
        <w:jc w:val="both"/>
        <w:rPr>
          <w:rFonts w:ascii="Arial" w:hAnsi="Arial" w:cs="Arial"/>
        </w:rPr>
      </w:pPr>
      <w:r w:rsidRPr="00980420">
        <w:rPr>
          <w:rFonts w:ascii="Arial" w:hAnsi="Arial" w:cs="Arial"/>
          <w:lang w:val="es-ES"/>
        </w:rPr>
        <w:t xml:space="preserve">La sanción que procede y fue pactada por las partes en la </w:t>
      </w:r>
      <w:r w:rsidRPr="00F812A0">
        <w:rPr>
          <w:rFonts w:ascii="Arial" w:hAnsi="Arial" w:cs="Arial"/>
          <w:lang w:val="es-ES"/>
        </w:rPr>
        <w:t xml:space="preserve">cláusula </w:t>
      </w:r>
      <w:r w:rsidR="00F812A0" w:rsidRPr="00F812A0">
        <w:rPr>
          <w:rFonts w:ascii="Arial" w:hAnsi="Arial" w:cs="Arial"/>
          <w:lang w:val="es-ES"/>
        </w:rPr>
        <w:t>veintiuno</w:t>
      </w:r>
      <w:r w:rsidRPr="00F812A0">
        <w:rPr>
          <w:rFonts w:ascii="Arial" w:hAnsi="Arial" w:cs="Arial"/>
          <w:lang w:val="es-ES"/>
        </w:rPr>
        <w:t xml:space="preserve"> del contrato 2023-</w:t>
      </w:r>
      <w:r w:rsidR="00262B54" w:rsidRPr="00F812A0">
        <w:rPr>
          <w:rFonts w:ascii="Arial" w:hAnsi="Arial" w:cs="Arial"/>
          <w:lang w:val="es-ES"/>
        </w:rPr>
        <w:t>1866</w:t>
      </w:r>
      <w:r w:rsidRPr="00F812A0">
        <w:rPr>
          <w:rFonts w:ascii="Arial" w:hAnsi="Arial" w:cs="Arial"/>
          <w:lang w:val="es-ES"/>
        </w:rPr>
        <w:t xml:space="preserve">, es la de terminación unilateral, </w:t>
      </w:r>
      <w:r w:rsidRPr="00F812A0">
        <w:rPr>
          <w:rFonts w:ascii="Arial" w:hAnsi="Arial" w:cs="Arial"/>
        </w:rPr>
        <w:t>acordado en los siguientes términos:</w:t>
      </w:r>
    </w:p>
    <w:p w14:paraId="5F65C668" w14:textId="77777777" w:rsidR="00F812A0" w:rsidRPr="00F812A0" w:rsidRDefault="00F812A0" w:rsidP="00F812A0">
      <w:pPr>
        <w:jc w:val="both"/>
        <w:rPr>
          <w:rFonts w:ascii="Arial" w:hAnsi="Arial" w:cs="Arial"/>
        </w:rPr>
      </w:pPr>
    </w:p>
    <w:p w14:paraId="4FA78A4B" w14:textId="4EC39EE9" w:rsidR="00F812A0" w:rsidRDefault="00F812A0" w:rsidP="00F812A0">
      <w:pPr>
        <w:ind w:left="567" w:right="567"/>
        <w:jc w:val="both"/>
        <w:rPr>
          <w:rFonts w:ascii="Arial" w:hAnsi="Arial" w:cs="Arial"/>
          <w:i/>
          <w:iCs/>
          <w:sz w:val="22"/>
          <w:szCs w:val="22"/>
        </w:rPr>
      </w:pPr>
      <w:r w:rsidRPr="00F812A0">
        <w:rPr>
          <w:rFonts w:ascii="Arial" w:hAnsi="Arial" w:cs="Arial"/>
          <w:i/>
          <w:iCs/>
          <w:sz w:val="22"/>
          <w:szCs w:val="22"/>
        </w:rPr>
        <w:t>“</w:t>
      </w:r>
      <w:r w:rsidRPr="00F812A0">
        <w:rPr>
          <w:rFonts w:ascii="Arial" w:hAnsi="Arial" w:cs="Arial"/>
          <w:b/>
          <w:bCs/>
          <w:i/>
          <w:iCs/>
          <w:sz w:val="22"/>
          <w:szCs w:val="22"/>
        </w:rPr>
        <w:t xml:space="preserve">21. CLAUSULA PENAL PECUNIARIA. </w:t>
      </w:r>
      <w:r w:rsidRPr="00F812A0">
        <w:rPr>
          <w:rFonts w:ascii="Arial" w:hAnsi="Arial" w:cs="Arial"/>
          <w:i/>
          <w:iCs/>
          <w:sz w:val="22"/>
          <w:szCs w:val="22"/>
        </w:rPr>
        <w:t>En caso de declaratoria de caducidad o de incumplimiento total o parcial por parte del Contratista, de cualquiera de las</w:t>
      </w:r>
      <w:r w:rsidRPr="00F812A0">
        <w:rPr>
          <w:rFonts w:ascii="Arial" w:hAnsi="Arial" w:cs="Arial"/>
          <w:i/>
          <w:iCs/>
          <w:sz w:val="22"/>
          <w:szCs w:val="22"/>
        </w:rPr>
        <w:t xml:space="preserve">  </w:t>
      </w:r>
      <w:r w:rsidRPr="00F812A0">
        <w:rPr>
          <w:rFonts w:ascii="Arial" w:hAnsi="Arial" w:cs="Arial"/>
          <w:i/>
          <w:iCs/>
          <w:sz w:val="22"/>
          <w:szCs w:val="22"/>
        </w:rPr>
        <w:t xml:space="preserve">obligaciones a su cargo, éste pagará a la Secretaria, como estimación anticipada de perjuicios una suma equivalente al 10% (diez por ciento) del valor total del contrato, lo que no lo exime del pago de los perjuicios causados en exceso de dicha tasación de conformidad con lo dispuesto en el artículo 17 de la Ley 1150 de 2007 y demás normas que las aclaren, modifiquen o sustituyan. Para hacer efectiva la cláusula penal pecuniaria por incumplimiento de las obligaciones se adelantará el procedimiento establecido para imponer las multas. El Contratista autoriza a la Secretaria con la firma del presente contrato a descontar el valor de la cláusula penal directamente de los saldos adeudados a favor del Contratista si lo hubiere. En todo caso, la Secretaria podrá obtener </w:t>
      </w:r>
      <w:r w:rsidRPr="00F812A0">
        <w:rPr>
          <w:rFonts w:ascii="Arial" w:hAnsi="Arial" w:cs="Arial"/>
          <w:i/>
          <w:iCs/>
          <w:sz w:val="22"/>
          <w:szCs w:val="22"/>
        </w:rPr>
        <w:lastRenderedPageBreak/>
        <w:t xml:space="preserve">el pago de la suma aquí pactada ya sea a través del cobro de la garantía o por cualquier otro medio, incluyendo el de la jurisdicción coactiva., </w:t>
      </w:r>
      <w:r w:rsidRPr="00F812A0">
        <w:rPr>
          <w:rFonts w:ascii="Arial" w:hAnsi="Arial" w:cs="Arial"/>
          <w:b/>
          <w:bCs/>
          <w:i/>
          <w:iCs/>
          <w:sz w:val="22"/>
          <w:szCs w:val="22"/>
        </w:rPr>
        <w:t xml:space="preserve">PARÁGRAFO: </w:t>
      </w:r>
      <w:r w:rsidRPr="00F812A0">
        <w:rPr>
          <w:rFonts w:ascii="Arial" w:hAnsi="Arial" w:cs="Arial"/>
          <w:i/>
          <w:iCs/>
          <w:sz w:val="22"/>
          <w:szCs w:val="22"/>
        </w:rPr>
        <w:t xml:space="preserve">En virtud de la facultad otorgada por la Ley 1150 de 2007, la Secretaria podrá en un mismo acto administrativo declarar el incumplimiento, decretar la multa y/o la cláusula penal e imponer el mecanismo que considere pertinente para obtener el pago de lo adeudado por el Contratista.” (sic) </w:t>
      </w:r>
    </w:p>
    <w:p w14:paraId="0D70BCBD" w14:textId="77777777" w:rsidR="00F812A0" w:rsidRPr="00F812A0" w:rsidRDefault="00F812A0" w:rsidP="00F812A0">
      <w:pPr>
        <w:ind w:left="567" w:right="567"/>
        <w:jc w:val="both"/>
        <w:rPr>
          <w:rFonts w:ascii="Arial" w:hAnsi="Arial" w:cs="Arial"/>
          <w:i/>
          <w:iCs/>
          <w:sz w:val="22"/>
          <w:szCs w:val="22"/>
        </w:rPr>
      </w:pPr>
    </w:p>
    <w:p w14:paraId="37FB2EEA" w14:textId="77777777" w:rsidR="00F812A0" w:rsidRDefault="00F812A0" w:rsidP="00F812A0">
      <w:pPr>
        <w:jc w:val="both"/>
        <w:rPr>
          <w:rFonts w:ascii="Arial" w:hAnsi="Arial" w:cs="Arial"/>
          <w:i/>
          <w:iCs/>
        </w:rPr>
      </w:pPr>
    </w:p>
    <w:p w14:paraId="1779E8DE" w14:textId="69713B41" w:rsidR="00F812A0" w:rsidRPr="00F812A0" w:rsidRDefault="00F812A0" w:rsidP="00F812A0">
      <w:pPr>
        <w:jc w:val="both"/>
        <w:rPr>
          <w:rFonts w:ascii="Arial" w:hAnsi="Arial" w:cs="Arial"/>
          <w:i/>
          <w:iCs/>
        </w:rPr>
      </w:pPr>
      <w:r w:rsidRPr="00F812A0">
        <w:rPr>
          <w:rFonts w:ascii="Arial" w:hAnsi="Arial" w:cs="Arial"/>
          <w:b/>
          <w:bCs/>
          <w:i/>
          <w:iCs/>
        </w:rPr>
        <w:t xml:space="preserve"> TASACIÓN DE LA PENA O MULTA </w:t>
      </w:r>
    </w:p>
    <w:p w14:paraId="5C19C094" w14:textId="77777777" w:rsidR="00F812A0" w:rsidRPr="00F812A0" w:rsidRDefault="00F812A0" w:rsidP="00F812A0">
      <w:pPr>
        <w:jc w:val="both"/>
        <w:rPr>
          <w:rFonts w:ascii="Arial" w:hAnsi="Arial" w:cs="Arial"/>
          <w:i/>
          <w:iCs/>
        </w:rPr>
      </w:pPr>
    </w:p>
    <w:p w14:paraId="3AE75D0C" w14:textId="77777777" w:rsidR="00F812A0" w:rsidRDefault="00F812A0" w:rsidP="00F812A0">
      <w:pPr>
        <w:jc w:val="both"/>
        <w:rPr>
          <w:rFonts w:ascii="Arial" w:hAnsi="Arial" w:cs="Arial"/>
          <w:i/>
          <w:iCs/>
        </w:rPr>
      </w:pPr>
      <w:r w:rsidRPr="00F812A0">
        <w:rPr>
          <w:rFonts w:ascii="Arial" w:hAnsi="Arial" w:cs="Arial"/>
          <w:i/>
          <w:iCs/>
        </w:rPr>
        <w:t xml:space="preserve">Considerando el cese total de actividades a partir del 15 de octubre de 2023 hasta el 11 de abril de 2024, fecha de finalización del contrato, relacionadas con las obligaciones definidas en el contrato de prestación de servicios No. 2023-1866 por parte del contratista, y teniendo en cuenta que la ausencia afectó la adecuada y efectiva operación del Centro de Gestión de Tránsito, se recomienda la imposición del total de la cláusula penal pecuniaria que obedece al 10% del contrato, correspondiente a la suma de $ 2.923.956 (DOS MILLONES NOVECIENTOS VEINTITRÉS MIL NOVECIENTOS CINCUENTA Y SEIS PESOS M/CTE). </w:t>
      </w:r>
    </w:p>
    <w:p w14:paraId="114245B6" w14:textId="77777777" w:rsidR="00F812A0" w:rsidRPr="00F812A0" w:rsidRDefault="00F812A0" w:rsidP="00F812A0">
      <w:pPr>
        <w:jc w:val="both"/>
        <w:rPr>
          <w:rFonts w:ascii="Arial" w:hAnsi="Arial" w:cs="Arial"/>
          <w:i/>
          <w:iCs/>
        </w:rPr>
      </w:pPr>
    </w:p>
    <w:p w14:paraId="58E96B60" w14:textId="77777777" w:rsidR="00F812A0" w:rsidRPr="00F812A0" w:rsidRDefault="00F812A0" w:rsidP="00F812A0">
      <w:pPr>
        <w:jc w:val="both"/>
        <w:rPr>
          <w:rFonts w:ascii="Arial" w:hAnsi="Arial" w:cs="Arial"/>
          <w:i/>
          <w:iCs/>
        </w:rPr>
      </w:pPr>
      <w:r w:rsidRPr="00F812A0">
        <w:rPr>
          <w:rFonts w:ascii="Arial" w:hAnsi="Arial" w:cs="Arial"/>
          <w:i/>
          <w:iCs/>
        </w:rPr>
        <w:t xml:space="preserve">En aplicación del principio de proporcionalidad que debe ser observado en las sanciones contractuales, en el presente caso, en atención a que el Contratista a partir de noviembre de 2023, a pesar de los diferentes llamados realizados desde la Supervisión, no continuó con la ejecución de sus actividades contractuales, se recomienda imponer una sanción de </w:t>
      </w:r>
      <w:r w:rsidRPr="00F812A0">
        <w:rPr>
          <w:rFonts w:ascii="Arial" w:hAnsi="Arial" w:cs="Arial"/>
          <w:b/>
          <w:bCs/>
          <w:i/>
          <w:iCs/>
        </w:rPr>
        <w:t>$2.923.956 (DOS MILLONES NOVECIENTOS VEINTITRÉS MIL NOVECIENTOS CINCUENTA Y SEIS PESOS M/CTE).</w:t>
      </w:r>
      <w:r w:rsidRPr="00F812A0">
        <w:rPr>
          <w:rFonts w:ascii="Arial" w:hAnsi="Arial" w:cs="Arial"/>
          <w:i/>
          <w:iCs/>
        </w:rPr>
        <w:t xml:space="preserve"> </w:t>
      </w:r>
    </w:p>
    <w:p w14:paraId="6D8C8B21" w14:textId="77777777" w:rsidR="00A25EF0" w:rsidRDefault="00A25EF0" w:rsidP="00A25EF0">
      <w:pPr>
        <w:autoSpaceDE w:val="0"/>
        <w:autoSpaceDN w:val="0"/>
        <w:adjustRightInd w:val="0"/>
        <w:rPr>
          <w:rFonts w:ascii="Arial" w:hAnsi="Arial" w:cs="Arial"/>
          <w:color w:val="000000"/>
          <w:lang w:bidi="ar-SA"/>
        </w:rPr>
      </w:pPr>
    </w:p>
    <w:p w14:paraId="7AA82F6F" w14:textId="77777777" w:rsidR="00AB32E0" w:rsidRDefault="00AB32E0" w:rsidP="00A25EF0">
      <w:pPr>
        <w:autoSpaceDE w:val="0"/>
        <w:autoSpaceDN w:val="0"/>
        <w:adjustRightInd w:val="0"/>
        <w:rPr>
          <w:rFonts w:ascii="Arial" w:hAnsi="Arial" w:cs="Arial"/>
          <w:color w:val="000000"/>
          <w:lang w:bidi="ar-SA"/>
        </w:rPr>
      </w:pPr>
    </w:p>
    <w:p w14:paraId="43C264FA" w14:textId="77777777" w:rsidR="00A25EF0" w:rsidRDefault="00A25EF0" w:rsidP="00A25EF0">
      <w:pPr>
        <w:pStyle w:val="TITULOS1"/>
      </w:pPr>
      <w:r w:rsidRPr="0080704C">
        <w:rPr>
          <w:rFonts w:hint="eastAsia"/>
        </w:rPr>
        <w:t>MEDIOS PROBATORIOS Inciso 2 del literal a) del art</w:t>
      </w:r>
      <w:r w:rsidRPr="0080704C">
        <w:rPr>
          <w:rFonts w:hint="eastAsia"/>
        </w:rPr>
        <w:t>í</w:t>
      </w:r>
      <w:r w:rsidRPr="0080704C">
        <w:rPr>
          <w:rFonts w:hint="eastAsia"/>
        </w:rPr>
        <w:t>culo 86 de la ley 1474 de 2011)</w:t>
      </w:r>
    </w:p>
    <w:p w14:paraId="6D35F82A" w14:textId="77777777" w:rsidR="003E7A38" w:rsidRPr="003E7A38" w:rsidRDefault="003E7A38" w:rsidP="003E7A38">
      <w:pPr>
        <w:autoSpaceDE w:val="0"/>
        <w:autoSpaceDN w:val="0"/>
        <w:adjustRightInd w:val="0"/>
        <w:rPr>
          <w:rFonts w:ascii="Arial" w:eastAsiaTheme="minorHAnsi" w:hAnsi="Arial" w:cs="Arial"/>
          <w:color w:val="000000"/>
          <w:lang w:eastAsia="en-US" w:bidi="ar-SA"/>
          <w14:ligatures w14:val="standardContextual"/>
        </w:rPr>
      </w:pPr>
    </w:p>
    <w:p w14:paraId="4A7E63C2" w14:textId="77777777" w:rsidR="003E7A38" w:rsidRPr="003E7A38" w:rsidRDefault="003E7A38" w:rsidP="003E7A38">
      <w:pPr>
        <w:autoSpaceDE w:val="0"/>
        <w:autoSpaceDN w:val="0"/>
        <w:adjustRightInd w:val="0"/>
        <w:rPr>
          <w:rFonts w:ascii="Arial" w:eastAsiaTheme="minorHAnsi" w:hAnsi="Arial" w:cs="Arial"/>
          <w:lang w:eastAsia="en-US" w:bidi="ar-SA"/>
          <w14:ligatures w14:val="standardContextual"/>
        </w:rPr>
      </w:pPr>
    </w:p>
    <w:p w14:paraId="6DC5F718" w14:textId="77777777" w:rsidR="003E7A38" w:rsidRPr="003E7A38" w:rsidRDefault="003E7A38" w:rsidP="003E7A38">
      <w:pPr>
        <w:autoSpaceDE w:val="0"/>
        <w:autoSpaceDN w:val="0"/>
        <w:adjustRightInd w:val="0"/>
        <w:rPr>
          <w:rFonts w:ascii="Arial" w:eastAsiaTheme="minorHAnsi" w:hAnsi="Arial" w:cs="Arial"/>
          <w:lang w:eastAsia="en-US" w:bidi="ar-SA"/>
          <w14:ligatures w14:val="standardContextual"/>
        </w:rPr>
      </w:pPr>
      <w:r w:rsidRPr="003E7A38">
        <w:rPr>
          <w:rFonts w:ascii="Arial" w:eastAsiaTheme="minorHAnsi" w:hAnsi="Arial" w:cs="Arial"/>
          <w:lang w:eastAsia="en-US" w:bidi="ar-SA"/>
          <w14:ligatures w14:val="standardContextual"/>
        </w:rPr>
        <w:t xml:space="preserve"> Requerimientos efectuados por parte de la interventoría y/o supervisión al contratista </w:t>
      </w:r>
    </w:p>
    <w:p w14:paraId="129A82B4" w14:textId="77777777" w:rsidR="003E7A38" w:rsidRPr="003E7A38" w:rsidRDefault="003E7A38" w:rsidP="003E7A38">
      <w:pPr>
        <w:autoSpaceDE w:val="0"/>
        <w:autoSpaceDN w:val="0"/>
        <w:adjustRightInd w:val="0"/>
        <w:rPr>
          <w:rFonts w:ascii="Arial" w:eastAsiaTheme="minorHAnsi" w:hAnsi="Arial" w:cs="Arial"/>
          <w:sz w:val="22"/>
          <w:szCs w:val="22"/>
          <w:lang w:eastAsia="en-US" w:bidi="ar-SA"/>
          <w14:ligatures w14:val="standardContextual"/>
        </w:rPr>
      </w:pPr>
    </w:p>
    <w:tbl>
      <w:tblPr>
        <w:tblW w:w="8897"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24"/>
        <w:gridCol w:w="1570"/>
        <w:gridCol w:w="2268"/>
        <w:gridCol w:w="2835"/>
      </w:tblGrid>
      <w:tr w:rsidR="003E7A38" w:rsidRPr="003E7A38" w14:paraId="3658FF47" w14:textId="77777777" w:rsidTr="00AB32E0">
        <w:tblPrEx>
          <w:tblCellMar>
            <w:top w:w="0" w:type="dxa"/>
            <w:bottom w:w="0" w:type="dxa"/>
          </w:tblCellMar>
        </w:tblPrEx>
        <w:trPr>
          <w:trHeight w:val="254"/>
        </w:trPr>
        <w:tc>
          <w:tcPr>
            <w:tcW w:w="2224" w:type="dxa"/>
            <w:tcBorders>
              <w:top w:val="none" w:sz="6" w:space="0" w:color="auto"/>
              <w:bottom w:val="none" w:sz="6" w:space="0" w:color="auto"/>
              <w:right w:val="none" w:sz="6" w:space="0" w:color="auto"/>
            </w:tcBorders>
          </w:tcPr>
          <w:p w14:paraId="4C94E2AC"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b/>
                <w:bCs/>
                <w:color w:val="000000"/>
                <w:sz w:val="20"/>
                <w:szCs w:val="20"/>
                <w:lang w:eastAsia="en-US" w:bidi="ar-SA"/>
                <w14:ligatures w14:val="standardContextual"/>
              </w:rPr>
              <w:lastRenderedPageBreak/>
              <w:t xml:space="preserve">RADICADO ORFEO SDM </w:t>
            </w:r>
          </w:p>
        </w:tc>
        <w:tc>
          <w:tcPr>
            <w:tcW w:w="1570" w:type="dxa"/>
            <w:tcBorders>
              <w:top w:val="none" w:sz="6" w:space="0" w:color="auto"/>
              <w:left w:val="none" w:sz="6" w:space="0" w:color="auto"/>
              <w:bottom w:val="none" w:sz="6" w:space="0" w:color="auto"/>
              <w:right w:val="none" w:sz="6" w:space="0" w:color="auto"/>
            </w:tcBorders>
          </w:tcPr>
          <w:p w14:paraId="06C8AB91"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b/>
                <w:bCs/>
                <w:color w:val="000000"/>
                <w:sz w:val="20"/>
                <w:szCs w:val="20"/>
                <w:lang w:eastAsia="en-US" w:bidi="ar-SA"/>
                <w14:ligatures w14:val="standardContextual"/>
              </w:rPr>
              <w:t xml:space="preserve">FECHA RADICACIÓN </w:t>
            </w:r>
          </w:p>
        </w:tc>
        <w:tc>
          <w:tcPr>
            <w:tcW w:w="2268" w:type="dxa"/>
            <w:tcBorders>
              <w:top w:val="none" w:sz="6" w:space="0" w:color="auto"/>
              <w:left w:val="none" w:sz="6" w:space="0" w:color="auto"/>
              <w:bottom w:val="none" w:sz="6" w:space="0" w:color="auto"/>
              <w:right w:val="none" w:sz="6" w:space="0" w:color="auto"/>
            </w:tcBorders>
          </w:tcPr>
          <w:p w14:paraId="5B6A8D4D"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b/>
                <w:bCs/>
                <w:color w:val="000000"/>
                <w:sz w:val="20"/>
                <w:szCs w:val="20"/>
                <w:lang w:eastAsia="en-US" w:bidi="ar-SA"/>
                <w14:ligatures w14:val="standardContextual"/>
              </w:rPr>
              <w:t xml:space="preserve">ASUNTO </w:t>
            </w:r>
          </w:p>
        </w:tc>
        <w:tc>
          <w:tcPr>
            <w:tcW w:w="2835" w:type="dxa"/>
            <w:tcBorders>
              <w:top w:val="none" w:sz="6" w:space="0" w:color="auto"/>
              <w:left w:val="none" w:sz="6" w:space="0" w:color="auto"/>
              <w:bottom w:val="none" w:sz="6" w:space="0" w:color="auto"/>
            </w:tcBorders>
          </w:tcPr>
          <w:p w14:paraId="21BBA295"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b/>
                <w:bCs/>
                <w:color w:val="000000"/>
                <w:sz w:val="20"/>
                <w:szCs w:val="20"/>
                <w:lang w:eastAsia="en-US" w:bidi="ar-SA"/>
                <w14:ligatures w14:val="standardContextual"/>
              </w:rPr>
              <w:t xml:space="preserve">DETALLE </w:t>
            </w:r>
          </w:p>
        </w:tc>
      </w:tr>
      <w:tr w:rsidR="003E7A38" w:rsidRPr="003E7A38" w14:paraId="23DC2474" w14:textId="77777777" w:rsidTr="00AB32E0">
        <w:tblPrEx>
          <w:tblCellMar>
            <w:top w:w="0" w:type="dxa"/>
            <w:bottom w:w="0" w:type="dxa"/>
          </w:tblCellMar>
        </w:tblPrEx>
        <w:trPr>
          <w:trHeight w:val="938"/>
        </w:trPr>
        <w:tc>
          <w:tcPr>
            <w:tcW w:w="2224" w:type="dxa"/>
            <w:tcBorders>
              <w:top w:val="none" w:sz="6" w:space="0" w:color="auto"/>
              <w:bottom w:val="none" w:sz="6" w:space="0" w:color="auto"/>
              <w:right w:val="none" w:sz="6" w:space="0" w:color="auto"/>
            </w:tcBorders>
          </w:tcPr>
          <w:p w14:paraId="0F4615C5"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202332111683541 </w:t>
            </w:r>
          </w:p>
        </w:tc>
        <w:tc>
          <w:tcPr>
            <w:tcW w:w="1570" w:type="dxa"/>
            <w:tcBorders>
              <w:top w:val="none" w:sz="6" w:space="0" w:color="auto"/>
              <w:left w:val="none" w:sz="6" w:space="0" w:color="auto"/>
              <w:bottom w:val="none" w:sz="6" w:space="0" w:color="auto"/>
              <w:right w:val="none" w:sz="6" w:space="0" w:color="auto"/>
            </w:tcBorders>
          </w:tcPr>
          <w:p w14:paraId="0EBDEB47"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2023/10/17 </w:t>
            </w:r>
          </w:p>
        </w:tc>
        <w:tc>
          <w:tcPr>
            <w:tcW w:w="2268" w:type="dxa"/>
            <w:tcBorders>
              <w:top w:val="none" w:sz="6" w:space="0" w:color="auto"/>
              <w:left w:val="none" w:sz="6" w:space="0" w:color="auto"/>
              <w:bottom w:val="none" w:sz="6" w:space="0" w:color="auto"/>
              <w:right w:val="none" w:sz="6" w:space="0" w:color="auto"/>
            </w:tcBorders>
          </w:tcPr>
          <w:p w14:paraId="26F7CBED"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Requerimiento Contrato 2023-1866 </w:t>
            </w:r>
          </w:p>
        </w:tc>
        <w:tc>
          <w:tcPr>
            <w:tcW w:w="2835" w:type="dxa"/>
            <w:tcBorders>
              <w:top w:val="none" w:sz="6" w:space="0" w:color="auto"/>
              <w:left w:val="none" w:sz="6" w:space="0" w:color="auto"/>
              <w:bottom w:val="none" w:sz="6" w:space="0" w:color="auto"/>
            </w:tcBorders>
          </w:tcPr>
          <w:p w14:paraId="0B57015E"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Se requiere al contratista las copias de las incapacidades presentadas como excusa para los días de inasistencia a realizar las labores asignadas en el CGT. Así como a suministrar copia de las certificaciones no mayores a un mes de afiliación al Sistema de Seguridad Social Integral (EPS, ARL y Pensión). </w:t>
            </w:r>
          </w:p>
        </w:tc>
      </w:tr>
      <w:tr w:rsidR="003E7A38" w:rsidRPr="003E7A38" w14:paraId="69B682C9" w14:textId="77777777" w:rsidTr="00AB32E0">
        <w:tblPrEx>
          <w:tblCellMar>
            <w:top w:w="0" w:type="dxa"/>
            <w:bottom w:w="0" w:type="dxa"/>
          </w:tblCellMar>
        </w:tblPrEx>
        <w:trPr>
          <w:trHeight w:val="593"/>
        </w:trPr>
        <w:tc>
          <w:tcPr>
            <w:tcW w:w="2224" w:type="dxa"/>
            <w:tcBorders>
              <w:top w:val="none" w:sz="6" w:space="0" w:color="auto"/>
              <w:bottom w:val="none" w:sz="6" w:space="0" w:color="auto"/>
              <w:right w:val="none" w:sz="6" w:space="0" w:color="auto"/>
            </w:tcBorders>
          </w:tcPr>
          <w:p w14:paraId="4F6F3D8C"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202332115038581 </w:t>
            </w:r>
          </w:p>
        </w:tc>
        <w:tc>
          <w:tcPr>
            <w:tcW w:w="1570" w:type="dxa"/>
            <w:tcBorders>
              <w:top w:val="none" w:sz="6" w:space="0" w:color="auto"/>
              <w:left w:val="none" w:sz="6" w:space="0" w:color="auto"/>
              <w:bottom w:val="none" w:sz="6" w:space="0" w:color="auto"/>
              <w:right w:val="none" w:sz="6" w:space="0" w:color="auto"/>
            </w:tcBorders>
          </w:tcPr>
          <w:p w14:paraId="799901AB"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2023/11/16 </w:t>
            </w:r>
          </w:p>
        </w:tc>
        <w:tc>
          <w:tcPr>
            <w:tcW w:w="2268" w:type="dxa"/>
            <w:tcBorders>
              <w:top w:val="none" w:sz="6" w:space="0" w:color="auto"/>
              <w:left w:val="none" w:sz="6" w:space="0" w:color="auto"/>
              <w:bottom w:val="none" w:sz="6" w:space="0" w:color="auto"/>
              <w:right w:val="none" w:sz="6" w:space="0" w:color="auto"/>
            </w:tcBorders>
          </w:tcPr>
          <w:p w14:paraId="7DE1E6D7"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Segundo requerimiento Contrato 2023-1866 </w:t>
            </w:r>
          </w:p>
        </w:tc>
        <w:tc>
          <w:tcPr>
            <w:tcW w:w="2835" w:type="dxa"/>
            <w:tcBorders>
              <w:top w:val="none" w:sz="6" w:space="0" w:color="auto"/>
              <w:left w:val="none" w:sz="6" w:space="0" w:color="auto"/>
              <w:bottom w:val="none" w:sz="6" w:space="0" w:color="auto"/>
            </w:tcBorders>
          </w:tcPr>
          <w:p w14:paraId="5E61D1B2" w14:textId="3FC5F0F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Con relación al radicado 202332111683541, enviado mediante correo electrónico el 16 de noviembre de 2023 y por correo certificado a la dirección Carrera 94C 145A 13, se reitera el requerimiento hecho a </w:t>
            </w:r>
            <w:r>
              <w:rPr>
                <w:rFonts w:ascii="Arial" w:eastAsiaTheme="minorHAnsi" w:hAnsi="Arial" w:cs="Arial"/>
                <w:color w:val="000000"/>
                <w:sz w:val="20"/>
                <w:szCs w:val="20"/>
                <w:lang w:eastAsia="en-US" w:bidi="ar-SA"/>
                <w14:ligatures w14:val="standardContextual"/>
              </w:rPr>
              <w:t>través del mencionado oficio</w:t>
            </w:r>
          </w:p>
        </w:tc>
      </w:tr>
    </w:tbl>
    <w:p w14:paraId="61A5D0C3" w14:textId="77777777" w:rsidR="00AB32E0" w:rsidRDefault="00AB32E0" w:rsidP="003E7A38">
      <w:pPr>
        <w:autoSpaceDE w:val="0"/>
        <w:autoSpaceDN w:val="0"/>
        <w:adjustRightInd w:val="0"/>
        <w:rPr>
          <w:rFonts w:ascii="Arial" w:eastAsiaTheme="minorHAnsi" w:hAnsi="Arial" w:cs="Arial"/>
          <w:b/>
          <w:bCs/>
          <w:color w:val="000000"/>
          <w:lang w:eastAsia="en-US" w:bidi="ar-SA"/>
          <w14:ligatures w14:val="standardContextual"/>
        </w:rPr>
      </w:pPr>
    </w:p>
    <w:p w14:paraId="63BB338C" w14:textId="77777777" w:rsidR="00AB32E0" w:rsidRDefault="003E7A38" w:rsidP="003E7A38">
      <w:pPr>
        <w:autoSpaceDE w:val="0"/>
        <w:autoSpaceDN w:val="0"/>
        <w:adjustRightInd w:val="0"/>
        <w:rPr>
          <w:rFonts w:ascii="Arial" w:eastAsiaTheme="minorHAnsi" w:hAnsi="Arial" w:cs="Arial"/>
          <w:b/>
          <w:bCs/>
          <w:color w:val="000000"/>
          <w:lang w:eastAsia="en-US" w:bidi="ar-SA"/>
          <w14:ligatures w14:val="standardContextual"/>
        </w:rPr>
      </w:pPr>
      <w:r w:rsidRPr="003E7A38">
        <w:rPr>
          <w:rFonts w:ascii="Arial" w:eastAsiaTheme="minorHAnsi" w:hAnsi="Arial" w:cs="Arial"/>
          <w:b/>
          <w:bCs/>
          <w:color w:val="000000"/>
          <w:lang w:eastAsia="en-US" w:bidi="ar-SA"/>
          <w14:ligatures w14:val="standardContextual"/>
        </w:rPr>
        <w:t>Comunicaciones por correo electrónico</w:t>
      </w:r>
    </w:p>
    <w:p w14:paraId="68FC8789" w14:textId="6791E997" w:rsidR="003E7A38" w:rsidRPr="003E7A38" w:rsidRDefault="003E7A38" w:rsidP="003E7A38">
      <w:pPr>
        <w:autoSpaceDE w:val="0"/>
        <w:autoSpaceDN w:val="0"/>
        <w:adjustRightInd w:val="0"/>
        <w:rPr>
          <w:rFonts w:ascii="Arial" w:eastAsiaTheme="minorHAnsi" w:hAnsi="Arial" w:cs="Arial"/>
          <w:b/>
          <w:bCs/>
          <w:color w:val="000000"/>
          <w:lang w:eastAsia="en-US" w:bidi="ar-SA"/>
          <w14:ligatures w14:val="standardContextual"/>
        </w:rPr>
      </w:pPr>
      <w:r w:rsidRPr="003E7A38">
        <w:rPr>
          <w:rFonts w:ascii="Arial" w:eastAsiaTheme="minorHAnsi" w:hAnsi="Arial" w:cs="Arial"/>
          <w:b/>
          <w:bCs/>
          <w:color w:val="000000"/>
          <w:lang w:eastAsia="en-US" w:bidi="ar-SA"/>
          <w14:ligatures w14:val="standardContextual"/>
        </w:rPr>
        <w:t xml:space="preserve"> </w:t>
      </w:r>
    </w:p>
    <w:tbl>
      <w:tblPr>
        <w:tblW w:w="8952"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951"/>
        <w:gridCol w:w="1418"/>
        <w:gridCol w:w="1842"/>
        <w:gridCol w:w="3741"/>
      </w:tblGrid>
      <w:tr w:rsidR="003E7A38" w:rsidRPr="003E7A38" w14:paraId="100EE562" w14:textId="77777777" w:rsidTr="00AB32E0">
        <w:tblPrEx>
          <w:tblCellMar>
            <w:top w:w="0" w:type="dxa"/>
            <w:bottom w:w="0" w:type="dxa"/>
          </w:tblCellMar>
        </w:tblPrEx>
        <w:trPr>
          <w:trHeight w:val="2846"/>
        </w:trPr>
        <w:tc>
          <w:tcPr>
            <w:tcW w:w="1951" w:type="dxa"/>
            <w:tcBorders>
              <w:top w:val="none" w:sz="6" w:space="0" w:color="auto"/>
              <w:bottom w:val="none" w:sz="6" w:space="0" w:color="auto"/>
              <w:right w:val="none" w:sz="6" w:space="0" w:color="auto"/>
            </w:tcBorders>
          </w:tcPr>
          <w:p w14:paraId="30ED2F09"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202332117917651 </w:t>
            </w:r>
          </w:p>
        </w:tc>
        <w:tc>
          <w:tcPr>
            <w:tcW w:w="1418" w:type="dxa"/>
            <w:tcBorders>
              <w:top w:val="none" w:sz="6" w:space="0" w:color="auto"/>
              <w:left w:val="none" w:sz="6" w:space="0" w:color="auto"/>
              <w:bottom w:val="none" w:sz="6" w:space="0" w:color="auto"/>
              <w:right w:val="none" w:sz="6" w:space="0" w:color="auto"/>
            </w:tcBorders>
          </w:tcPr>
          <w:p w14:paraId="16324537"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2023/11/30 </w:t>
            </w:r>
          </w:p>
        </w:tc>
        <w:tc>
          <w:tcPr>
            <w:tcW w:w="1842" w:type="dxa"/>
            <w:tcBorders>
              <w:top w:val="none" w:sz="6" w:space="0" w:color="auto"/>
              <w:left w:val="none" w:sz="6" w:space="0" w:color="auto"/>
              <w:bottom w:val="none" w:sz="6" w:space="0" w:color="auto"/>
              <w:right w:val="none" w:sz="6" w:space="0" w:color="auto"/>
            </w:tcBorders>
          </w:tcPr>
          <w:p w14:paraId="21960A67"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Tercer requerimiento Contrato 2023-1866 </w:t>
            </w:r>
          </w:p>
        </w:tc>
        <w:tc>
          <w:tcPr>
            <w:tcW w:w="3741" w:type="dxa"/>
            <w:tcBorders>
              <w:top w:val="none" w:sz="6" w:space="0" w:color="auto"/>
              <w:left w:val="none" w:sz="6" w:space="0" w:color="auto"/>
              <w:bottom w:val="none" w:sz="6" w:space="0" w:color="auto"/>
            </w:tcBorders>
          </w:tcPr>
          <w:p w14:paraId="1419C678" w14:textId="77777777" w:rsidR="003E7A38" w:rsidRPr="003E7A38" w:rsidRDefault="003E7A38" w:rsidP="00AB32E0">
            <w:pPr>
              <w:autoSpaceDE w:val="0"/>
              <w:autoSpaceDN w:val="0"/>
              <w:adjustRightInd w:val="0"/>
              <w:ind w:right="235"/>
              <w:jc w:val="both"/>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Se envía el tercer requerimiento mediante correo electrónico el 30 de noviembre de 2023 y por correo certificado a la dirección Carrera 94C 145A 13, reiterando el suministro de los documentos mencionados en los oficios con radicados 202332111683541 y 202332115038581. </w:t>
            </w:r>
          </w:p>
          <w:p w14:paraId="3BDFB426" w14:textId="77777777" w:rsidR="003E7A38" w:rsidRPr="003E7A38" w:rsidRDefault="003E7A38" w:rsidP="00AB32E0">
            <w:pPr>
              <w:autoSpaceDE w:val="0"/>
              <w:autoSpaceDN w:val="0"/>
              <w:adjustRightInd w:val="0"/>
              <w:ind w:right="235"/>
              <w:jc w:val="both"/>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Importante mencionar que hasta la fecha los citados requerimientos no han sido respondidos. </w:t>
            </w:r>
          </w:p>
        </w:tc>
      </w:tr>
      <w:tr w:rsidR="003E7A38" w:rsidRPr="003E7A38" w14:paraId="3B9C0E73" w14:textId="77777777" w:rsidTr="00AB32E0">
        <w:tblPrEx>
          <w:tblCellMar>
            <w:top w:w="0" w:type="dxa"/>
            <w:bottom w:w="0" w:type="dxa"/>
          </w:tblCellMar>
        </w:tblPrEx>
        <w:trPr>
          <w:trHeight w:val="2151"/>
        </w:trPr>
        <w:tc>
          <w:tcPr>
            <w:tcW w:w="1951" w:type="dxa"/>
            <w:tcBorders>
              <w:top w:val="none" w:sz="6" w:space="0" w:color="auto"/>
              <w:bottom w:val="none" w:sz="6" w:space="0" w:color="auto"/>
              <w:right w:val="none" w:sz="6" w:space="0" w:color="auto"/>
            </w:tcBorders>
          </w:tcPr>
          <w:p w14:paraId="26829055"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lastRenderedPageBreak/>
              <w:t xml:space="preserve">202432114704841 </w:t>
            </w:r>
          </w:p>
        </w:tc>
        <w:tc>
          <w:tcPr>
            <w:tcW w:w="1418" w:type="dxa"/>
            <w:tcBorders>
              <w:top w:val="none" w:sz="6" w:space="0" w:color="auto"/>
              <w:left w:val="none" w:sz="6" w:space="0" w:color="auto"/>
              <w:bottom w:val="none" w:sz="6" w:space="0" w:color="auto"/>
              <w:right w:val="none" w:sz="6" w:space="0" w:color="auto"/>
            </w:tcBorders>
          </w:tcPr>
          <w:p w14:paraId="79E7DB67"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2024/10/17 </w:t>
            </w:r>
          </w:p>
        </w:tc>
        <w:tc>
          <w:tcPr>
            <w:tcW w:w="1842" w:type="dxa"/>
            <w:tcBorders>
              <w:top w:val="none" w:sz="6" w:space="0" w:color="auto"/>
              <w:left w:val="none" w:sz="6" w:space="0" w:color="auto"/>
              <w:bottom w:val="none" w:sz="6" w:space="0" w:color="auto"/>
              <w:right w:val="none" w:sz="6" w:space="0" w:color="auto"/>
            </w:tcBorders>
          </w:tcPr>
          <w:p w14:paraId="4ED8E60B" w14:textId="77777777" w:rsidR="003E7A38" w:rsidRPr="003E7A38" w:rsidRDefault="003E7A38" w:rsidP="003E7A38">
            <w:pPr>
              <w:autoSpaceDE w:val="0"/>
              <w:autoSpaceDN w:val="0"/>
              <w:adjustRightInd w:val="0"/>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Cuarto requerimiento Contrato 2023-1866 </w:t>
            </w:r>
          </w:p>
        </w:tc>
        <w:tc>
          <w:tcPr>
            <w:tcW w:w="3741" w:type="dxa"/>
            <w:tcBorders>
              <w:top w:val="none" w:sz="6" w:space="0" w:color="auto"/>
              <w:left w:val="none" w:sz="6" w:space="0" w:color="auto"/>
              <w:bottom w:val="none" w:sz="6" w:space="0" w:color="auto"/>
            </w:tcBorders>
          </w:tcPr>
          <w:p w14:paraId="71FE15ED" w14:textId="77777777" w:rsidR="003E7A38" w:rsidRPr="003E7A38" w:rsidRDefault="003E7A38" w:rsidP="00AB32E0">
            <w:pPr>
              <w:autoSpaceDE w:val="0"/>
              <w:autoSpaceDN w:val="0"/>
              <w:adjustRightInd w:val="0"/>
              <w:ind w:right="235"/>
              <w:jc w:val="both"/>
              <w:rPr>
                <w:rFonts w:ascii="Arial" w:eastAsiaTheme="minorHAnsi" w:hAnsi="Arial" w:cs="Arial"/>
                <w:color w:val="000000"/>
                <w:sz w:val="20"/>
                <w:szCs w:val="20"/>
                <w:lang w:eastAsia="en-US" w:bidi="ar-SA"/>
                <w14:ligatures w14:val="standardContextual"/>
              </w:rPr>
            </w:pPr>
            <w:r w:rsidRPr="003E7A38">
              <w:rPr>
                <w:rFonts w:ascii="Arial" w:eastAsiaTheme="minorHAnsi" w:hAnsi="Arial" w:cs="Arial"/>
                <w:color w:val="000000"/>
                <w:sz w:val="20"/>
                <w:szCs w:val="20"/>
                <w:lang w:eastAsia="en-US" w:bidi="ar-SA"/>
                <w14:ligatures w14:val="standardContextual"/>
              </w:rPr>
              <w:t xml:space="preserve">Se envía el tercer requerimiento mediante correo electrónico el 30 de noviembre de 2023 y por correo certificado a la dirección Carrera 94C 145A 13, reiterando el suministro de los documentos mencionados en los oficios con radicados 202332111683541 y 202332115038581. </w:t>
            </w:r>
          </w:p>
        </w:tc>
      </w:tr>
    </w:tbl>
    <w:p w14:paraId="10567AF6" w14:textId="77777777" w:rsidR="00A25EF0" w:rsidRDefault="00A25EF0" w:rsidP="00A25EF0">
      <w:pPr>
        <w:pStyle w:val="TITULOS1"/>
        <w:numPr>
          <w:ilvl w:val="0"/>
          <w:numId w:val="0"/>
        </w:numPr>
        <w:ind w:left="720" w:hanging="360"/>
        <w:jc w:val="both"/>
        <w:rPr>
          <w:b w:val="0"/>
          <w:bCs/>
        </w:rPr>
      </w:pPr>
    </w:p>
    <w:p w14:paraId="2DF57DEB" w14:textId="15901F9E" w:rsidR="00F812A0" w:rsidRPr="00F812A0" w:rsidRDefault="00F812A0" w:rsidP="00F812A0">
      <w:pPr>
        <w:ind w:left="-284"/>
        <w:jc w:val="both"/>
        <w:rPr>
          <w:rFonts w:ascii="Arial" w:hAnsi="Arial" w:cs="Arial"/>
        </w:rPr>
      </w:pPr>
      <w:r w:rsidRPr="00F812A0">
        <w:rPr>
          <w:rFonts w:ascii="Arial" w:hAnsi="Arial" w:cs="Arial"/>
          <w:i/>
          <w:iCs/>
        </w:rPr>
        <w:t>Con el propósito de corroborar la información señalada, se creó una carpeta compartida en la que reposan la totalidad de los documentos relacionados con el contrato de prestación de servicios 2023-1866 y con el presunto incumplimiento que se ha descrito</w:t>
      </w:r>
      <w:r>
        <w:rPr>
          <w:rFonts w:ascii="Arial" w:hAnsi="Arial" w:cs="Arial"/>
          <w:i/>
          <w:iCs/>
        </w:rPr>
        <w:t xml:space="preserve"> </w:t>
      </w:r>
      <w:r w:rsidRPr="00F812A0">
        <w:rPr>
          <w:rFonts w:ascii="Arial" w:hAnsi="Arial" w:cs="Arial"/>
          <w:i/>
          <w:iCs/>
        </w:rPr>
        <w:t>(</w:t>
      </w:r>
      <w:hyperlink r:id="rId22" w:history="1">
        <w:r w:rsidRPr="00F812A0">
          <w:rPr>
            <w:rStyle w:val="Hipervnculo"/>
            <w:rFonts w:ascii="Arial" w:hAnsi="Arial" w:cs="Arial"/>
            <w:b/>
            <w:bCs/>
            <w:i/>
            <w:iCs/>
          </w:rPr>
          <w:t>https://drive.google.com/drive/folders/17Yamb8bdR9mdCAwvdAp7elnzLRdhB1Cd?usp=drive_link</w:t>
        </w:r>
      </w:hyperlink>
      <w:r w:rsidRPr="00F812A0">
        <w:rPr>
          <w:rFonts w:ascii="Arial" w:hAnsi="Arial" w:cs="Arial"/>
          <w:b/>
          <w:bCs/>
          <w:i/>
          <w:iCs/>
        </w:rPr>
        <w:t>).</w:t>
      </w:r>
      <w:r>
        <w:rPr>
          <w:rFonts w:ascii="Arial" w:hAnsi="Arial" w:cs="Arial"/>
          <w:i/>
          <w:iCs/>
        </w:rPr>
        <w:t xml:space="preserve"> </w:t>
      </w:r>
    </w:p>
    <w:p w14:paraId="395C88B6" w14:textId="77777777" w:rsidR="00F812A0" w:rsidRDefault="00F812A0" w:rsidP="00A25EF0">
      <w:pPr>
        <w:pStyle w:val="TITULOS1"/>
        <w:numPr>
          <w:ilvl w:val="0"/>
          <w:numId w:val="0"/>
        </w:numPr>
        <w:ind w:left="720" w:hanging="360"/>
        <w:jc w:val="both"/>
        <w:rPr>
          <w:b w:val="0"/>
          <w:bCs/>
        </w:rPr>
      </w:pPr>
    </w:p>
    <w:p w14:paraId="10D876A9" w14:textId="77777777" w:rsidR="00AB32E0" w:rsidRDefault="00AB32E0" w:rsidP="00A25EF0">
      <w:pPr>
        <w:pStyle w:val="TITULOS1"/>
        <w:numPr>
          <w:ilvl w:val="0"/>
          <w:numId w:val="0"/>
        </w:numPr>
        <w:ind w:left="720" w:hanging="360"/>
        <w:jc w:val="both"/>
        <w:rPr>
          <w:b w:val="0"/>
          <w:bCs/>
        </w:rPr>
      </w:pPr>
    </w:p>
    <w:p w14:paraId="60B7FB31" w14:textId="77777777" w:rsidR="00A25EF0" w:rsidRPr="003823FA" w:rsidRDefault="00A25EF0" w:rsidP="00A25EF0">
      <w:pPr>
        <w:pStyle w:val="TITULOS1"/>
      </w:pPr>
      <w:bookmarkStart w:id="47" w:name="_Toc72308718"/>
      <w:r w:rsidRPr="003823FA">
        <w:rPr>
          <w:rFonts w:eastAsia="Calibri"/>
        </w:rPr>
        <w:t xml:space="preserve">FECHA Y HORA DE INICIO DE LA </w:t>
      </w:r>
      <w:r w:rsidRPr="003823FA">
        <w:t>AUDIENCIA PÚBLICA TRAMITADA CONFORME AL PROCEDIMIENTO DEFINIDO EN EL ARTÍCULO 86 DE LA LEY 1474</w:t>
      </w:r>
      <w:bookmarkEnd w:id="47"/>
      <w:r w:rsidRPr="003823FA">
        <w:t xml:space="preserve"> </w:t>
      </w:r>
    </w:p>
    <w:p w14:paraId="0D2C801D" w14:textId="77777777" w:rsidR="00A25EF0" w:rsidRPr="003823FA" w:rsidRDefault="00A25EF0" w:rsidP="00A25EF0">
      <w:pPr>
        <w:contextualSpacing/>
        <w:jc w:val="both"/>
        <w:rPr>
          <w:rFonts w:ascii="Arial" w:eastAsia="Calibri" w:hAnsi="Arial" w:cs="Arial"/>
          <w:color w:val="000000" w:themeColor="text1"/>
          <w:sz w:val="22"/>
          <w:szCs w:val="22"/>
        </w:rPr>
      </w:pPr>
    </w:p>
    <w:p w14:paraId="7F3B8EEE" w14:textId="77777777" w:rsidR="00A25EF0" w:rsidRPr="00AB6283" w:rsidRDefault="00A25EF0" w:rsidP="00A25EF0">
      <w:pPr>
        <w:contextualSpacing/>
        <w:jc w:val="both"/>
        <w:rPr>
          <w:rFonts w:ascii="Arial" w:eastAsia="Calibri" w:hAnsi="Arial" w:cs="Arial"/>
          <w:color w:val="000000" w:themeColor="text1"/>
        </w:rPr>
      </w:pPr>
      <w:r w:rsidRPr="00AB6283">
        <w:rPr>
          <w:rFonts w:ascii="Arial" w:eastAsia="Calibri" w:hAnsi="Arial" w:cs="Arial"/>
          <w:color w:val="000000" w:themeColor="text1"/>
        </w:rPr>
        <w:t xml:space="preserve">Acorde a los hechos generadores de posible incumplimiento, lo expresado en el informe y documentos de la </w:t>
      </w:r>
      <w:r>
        <w:rPr>
          <w:rFonts w:ascii="Arial" w:eastAsia="Calibri" w:hAnsi="Arial" w:cs="Arial"/>
          <w:color w:val="000000" w:themeColor="text1"/>
        </w:rPr>
        <w:t xml:space="preserve">Interventoría </w:t>
      </w:r>
      <w:r w:rsidRPr="00AB6283">
        <w:rPr>
          <w:rFonts w:ascii="Arial" w:eastAsia="Calibri" w:hAnsi="Arial" w:cs="Arial"/>
          <w:color w:val="000000" w:themeColor="text1"/>
        </w:rPr>
        <w:t xml:space="preserve">que sustentan la actuación administrativa, la enunciación de las normas o cláusulas posiblemente vulneradas y las consecuencias que podrían derivarse para el contratista en desarrollo de la presente, los citamos a la </w:t>
      </w:r>
      <w:r w:rsidRPr="00AB6283">
        <w:rPr>
          <w:rFonts w:ascii="Arial" w:hAnsi="Arial" w:cs="Arial"/>
          <w:color w:val="000000" w:themeColor="text1"/>
        </w:rPr>
        <w:t xml:space="preserve">audiencia pública tramitada conforme al procedimiento </w:t>
      </w:r>
      <w:r w:rsidRPr="00AB6283">
        <w:rPr>
          <w:rFonts w:ascii="Arial" w:eastAsia="Calibri" w:hAnsi="Arial" w:cs="Arial"/>
          <w:color w:val="000000" w:themeColor="text1"/>
        </w:rPr>
        <w:t xml:space="preserve">definido en el artículo 86 de la ley 1474 de 2011 con el fin de que rinda sus descargos, controvierta los fundamentos de hecho y de derecho, rinda las explicaciones del caso, controvierta las pruebas presentadas por la entidad y en general despliegue todas las acciones inherentes al derecho fundamental al debido proceso, defensa y contradicción para lo cual podrá, además, designar apoderado en los términos establecidos en los artículos 73 y ss. de la </w:t>
      </w:r>
      <w:r w:rsidRPr="00AB6283">
        <w:rPr>
          <w:rFonts w:ascii="Arial" w:eastAsia="Calibri" w:hAnsi="Arial" w:cs="Arial"/>
          <w:bCs/>
          <w:color w:val="000000" w:themeColor="text1"/>
        </w:rPr>
        <w:t>Ley 1564 de 2012</w:t>
      </w:r>
      <w:r w:rsidRPr="00AB6283">
        <w:rPr>
          <w:rFonts w:ascii="Arial" w:eastAsia="Calibri" w:hAnsi="Arial" w:cs="Arial"/>
          <w:color w:val="000000" w:themeColor="text1"/>
        </w:rPr>
        <w:t xml:space="preserve">.  </w:t>
      </w:r>
    </w:p>
    <w:p w14:paraId="2AE73BB8" w14:textId="77777777" w:rsidR="00A25EF0" w:rsidRPr="00AB6283" w:rsidRDefault="00A25EF0" w:rsidP="00A25EF0">
      <w:pPr>
        <w:contextualSpacing/>
        <w:jc w:val="both"/>
        <w:rPr>
          <w:rFonts w:ascii="Arial" w:eastAsia="Calibri" w:hAnsi="Arial" w:cs="Arial"/>
          <w:color w:val="000000" w:themeColor="text1"/>
        </w:rPr>
      </w:pPr>
    </w:p>
    <w:p w14:paraId="03EAD40B" w14:textId="2828C5E5" w:rsidR="00A25EF0" w:rsidRPr="00AB6283" w:rsidRDefault="00A25EF0" w:rsidP="00A25EF0">
      <w:pPr>
        <w:ind w:right="-142"/>
        <w:jc w:val="both"/>
        <w:rPr>
          <w:rFonts w:ascii="Arial" w:eastAsia="Arial" w:hAnsi="Arial" w:cs="Arial"/>
          <w:color w:val="000000" w:themeColor="text1"/>
        </w:rPr>
      </w:pPr>
      <w:r w:rsidRPr="00AB6283">
        <w:rPr>
          <w:rFonts w:ascii="Arial" w:eastAsia="Calibri" w:hAnsi="Arial" w:cs="Arial"/>
          <w:color w:val="000000" w:themeColor="text1"/>
        </w:rPr>
        <w:t xml:space="preserve">Se fija, por tanto, </w:t>
      </w:r>
      <w:r>
        <w:rPr>
          <w:rFonts w:ascii="Arial" w:eastAsia="Calibri" w:hAnsi="Arial" w:cs="Arial"/>
          <w:color w:val="000000" w:themeColor="text1"/>
          <w:highlight w:val="yellow"/>
        </w:rPr>
        <w:t>el XX de XXX de 202</w:t>
      </w:r>
      <w:r w:rsidR="003E7A38">
        <w:rPr>
          <w:rFonts w:ascii="Arial" w:eastAsia="Calibri" w:hAnsi="Arial" w:cs="Arial"/>
          <w:color w:val="000000" w:themeColor="text1"/>
          <w:highlight w:val="yellow"/>
        </w:rPr>
        <w:t>5</w:t>
      </w:r>
      <w:r w:rsidRPr="00AB6283">
        <w:rPr>
          <w:rFonts w:ascii="Arial" w:eastAsia="Calibri" w:hAnsi="Arial" w:cs="Arial"/>
          <w:b/>
          <w:color w:val="000000" w:themeColor="text1"/>
          <w:highlight w:val="yellow"/>
        </w:rPr>
        <w:t xml:space="preserve">, Hora: </w:t>
      </w:r>
      <w:r>
        <w:rPr>
          <w:rFonts w:ascii="Arial" w:eastAsia="Calibri" w:hAnsi="Arial" w:cs="Arial"/>
          <w:b/>
          <w:color w:val="000000" w:themeColor="text1"/>
          <w:highlight w:val="yellow"/>
          <w:u w:val="single"/>
        </w:rPr>
        <w:t>de 2 :00 a 4:00 pm</w:t>
      </w:r>
      <w:r w:rsidRPr="00AB6283">
        <w:rPr>
          <w:rFonts w:ascii="Arial" w:eastAsia="Calibri" w:hAnsi="Arial" w:cs="Arial"/>
          <w:b/>
          <w:color w:val="000000" w:themeColor="text1"/>
          <w:highlight w:val="yellow"/>
          <w:u w:val="single"/>
        </w:rPr>
        <w:t>_</w:t>
      </w:r>
      <w:r w:rsidRPr="00AB6283">
        <w:rPr>
          <w:rFonts w:ascii="Arial" w:eastAsia="Calibri" w:hAnsi="Arial" w:cs="Arial"/>
          <w:b/>
          <w:color w:val="000000" w:themeColor="text1"/>
        </w:rPr>
        <w:t>.,</w:t>
      </w:r>
      <w:r w:rsidRPr="00AB6283">
        <w:rPr>
          <w:rFonts w:ascii="Arial" w:eastAsia="Calibri" w:hAnsi="Arial" w:cs="Arial"/>
          <w:color w:val="000000" w:themeColor="text1"/>
        </w:rPr>
        <w:t xml:space="preserve"> como fecha de inicio </w:t>
      </w:r>
      <w:r w:rsidRPr="00AB6283">
        <w:rPr>
          <w:rFonts w:ascii="Arial" w:eastAsia="Arial" w:hAnsi="Arial" w:cs="Arial"/>
          <w:color w:val="000000" w:themeColor="text1"/>
        </w:rPr>
        <w:t>de la precitada audiencia la cual se llevará a cabo virtualmente por plataforma Google – Meet, en el correo con el enlace de acceso h</w:t>
      </w:r>
      <w:r w:rsidRPr="00AB6283">
        <w:rPr>
          <w:rFonts w:ascii="Arial" w:eastAsia="Arial" w:hAnsi="Arial" w:cs="Arial"/>
          <w:color w:val="000000" w:themeColor="text1"/>
          <w:highlight w:val="yellow"/>
        </w:rPr>
        <w:t>ttps:_________,</w:t>
      </w:r>
      <w:r w:rsidRPr="00AB6283">
        <w:rPr>
          <w:rFonts w:ascii="Arial" w:eastAsia="Arial" w:hAnsi="Arial" w:cs="Arial"/>
          <w:color w:val="000000" w:themeColor="text1"/>
        </w:rPr>
        <w:t xml:space="preserve"> deberá dar clic para unirse a la audiencia, a la hora señalada.</w:t>
      </w:r>
    </w:p>
    <w:p w14:paraId="62D5676F" w14:textId="77777777" w:rsidR="00A25EF0" w:rsidRPr="00AB6283" w:rsidRDefault="00A25EF0" w:rsidP="00A25EF0">
      <w:pPr>
        <w:ind w:right="-142"/>
        <w:jc w:val="right"/>
        <w:rPr>
          <w:rFonts w:ascii="Arial" w:eastAsia="Arial" w:hAnsi="Arial" w:cs="Arial"/>
          <w:color w:val="000000" w:themeColor="text1"/>
        </w:rPr>
      </w:pPr>
    </w:p>
    <w:p w14:paraId="2FEE0B6E" w14:textId="77777777" w:rsidR="00A25EF0" w:rsidRDefault="00A25EF0" w:rsidP="00A25EF0">
      <w:pPr>
        <w:ind w:right="-142"/>
        <w:jc w:val="both"/>
        <w:rPr>
          <w:rFonts w:ascii="Arial" w:eastAsia="Arial" w:hAnsi="Arial" w:cs="Arial"/>
          <w:color w:val="000000" w:themeColor="text1"/>
        </w:rPr>
      </w:pPr>
      <w:r w:rsidRPr="00AB6283">
        <w:rPr>
          <w:rFonts w:ascii="Arial" w:eastAsia="Arial" w:hAnsi="Arial" w:cs="Arial"/>
          <w:color w:val="000000" w:themeColor="text1"/>
        </w:rPr>
        <w:t xml:space="preserve">Al llevarse a cabo la audiencia virtual, ésta se desarrollará de conformidad </w:t>
      </w:r>
      <w:r>
        <w:rPr>
          <w:rFonts w:ascii="Arial" w:eastAsia="Arial" w:hAnsi="Arial" w:cs="Arial"/>
          <w:color w:val="000000" w:themeColor="text1"/>
        </w:rPr>
        <w:t>con</w:t>
      </w:r>
      <w:r w:rsidRPr="0032352F">
        <w:rPr>
          <w:rFonts w:ascii="Arial" w:eastAsia="Arial" w:hAnsi="Arial" w:cs="Arial"/>
          <w:color w:val="000000" w:themeColor="text1"/>
        </w:rPr>
        <w:t xml:space="preserve"> la Resolución No. 800010 del 4 de agosto de 2021 de la Secretaría Distrital de Movilidad, mediante la cual la entidad implementó la modalidad de trabajo inteligente, como el teletrabajo y el trabajo en casa, con el uso de herramientas tecnológicas como la plataforma Google - Meet, por la cual se adelantará la audiencia atendiendo a los criterios normativos adoptados por la SDM.</w:t>
      </w:r>
    </w:p>
    <w:p w14:paraId="5A394956" w14:textId="77777777" w:rsidR="00A25EF0" w:rsidRPr="00AB6283" w:rsidRDefault="00A25EF0" w:rsidP="00A25EF0">
      <w:pPr>
        <w:ind w:right="-142"/>
        <w:jc w:val="both"/>
        <w:rPr>
          <w:rFonts w:ascii="Arial" w:eastAsia="Arial" w:hAnsi="Arial" w:cs="Arial"/>
          <w:color w:val="000000" w:themeColor="text1"/>
        </w:rPr>
      </w:pPr>
    </w:p>
    <w:p w14:paraId="62BF41EE" w14:textId="16CB1024" w:rsidR="00A25EF0" w:rsidRPr="00AB6283" w:rsidRDefault="00A25EF0" w:rsidP="00A25EF0">
      <w:pPr>
        <w:ind w:right="-142"/>
        <w:jc w:val="both"/>
        <w:rPr>
          <w:rFonts w:ascii="Arial" w:eastAsia="Arial" w:hAnsi="Arial" w:cs="Arial"/>
          <w:color w:val="000000" w:themeColor="text1"/>
        </w:rPr>
      </w:pPr>
      <w:r w:rsidRPr="00AB6283">
        <w:rPr>
          <w:rFonts w:ascii="Arial" w:eastAsia="Arial" w:hAnsi="Arial" w:cs="Arial"/>
          <w:color w:val="000000" w:themeColor="text1"/>
        </w:rPr>
        <w:t xml:space="preserve">Es importante mencionar que en caso de que el </w:t>
      </w:r>
      <w:r w:rsidR="003E7A38">
        <w:rPr>
          <w:rFonts w:ascii="Arial" w:eastAsia="Arial" w:hAnsi="Arial" w:cs="Arial"/>
          <w:color w:val="000000" w:themeColor="text1"/>
        </w:rPr>
        <w:t>señor Juan David Larrota Mancera</w:t>
      </w:r>
      <w:r w:rsidRPr="00AB6283">
        <w:rPr>
          <w:rFonts w:ascii="Arial" w:eastAsia="Arial" w:hAnsi="Arial" w:cs="Arial"/>
          <w:color w:val="000000" w:themeColor="text1"/>
        </w:rPr>
        <w:t xml:space="preserve"> no se presente en la fecha y hora indicada, la </w:t>
      </w:r>
      <w:r w:rsidR="003E7A38">
        <w:rPr>
          <w:rFonts w:ascii="Arial" w:eastAsia="Arial" w:hAnsi="Arial" w:cs="Arial"/>
          <w:color w:val="000000" w:themeColor="text1"/>
        </w:rPr>
        <w:t>Secretaría Distrital de Movilidad</w:t>
      </w:r>
      <w:r w:rsidRPr="00AB6283">
        <w:rPr>
          <w:rFonts w:ascii="Arial" w:eastAsia="Arial" w:hAnsi="Arial" w:cs="Arial"/>
          <w:color w:val="000000" w:themeColor="text1"/>
        </w:rPr>
        <w:t xml:space="preserve"> procederá a tomar las acciones jurídicas correspondientes conforme a los principios estatuidos en el artículo 3° de la ley 1437 de 2011 y su no asistencia no generará impedimento procesal alguno que impida la realización de la audiencia convocada.</w:t>
      </w:r>
    </w:p>
    <w:p w14:paraId="5E51318F" w14:textId="77777777" w:rsidR="00A25EF0" w:rsidRPr="00AB6283" w:rsidRDefault="00A25EF0" w:rsidP="00A25EF0">
      <w:pPr>
        <w:ind w:right="-142"/>
        <w:jc w:val="both"/>
        <w:rPr>
          <w:rFonts w:ascii="Arial" w:eastAsia="Arial" w:hAnsi="Arial" w:cs="Arial"/>
          <w:color w:val="000000" w:themeColor="text1"/>
        </w:rPr>
      </w:pPr>
    </w:p>
    <w:p w14:paraId="6BE71C94" w14:textId="77777777" w:rsidR="00A25EF0" w:rsidRPr="00AB6283" w:rsidRDefault="00A25EF0" w:rsidP="00A25EF0">
      <w:pPr>
        <w:ind w:right="-142"/>
        <w:jc w:val="both"/>
        <w:rPr>
          <w:rFonts w:ascii="Arial" w:eastAsia="Arial" w:hAnsi="Arial" w:cs="Arial"/>
          <w:color w:val="000000" w:themeColor="text1"/>
        </w:rPr>
      </w:pPr>
      <w:r w:rsidRPr="00AB6283">
        <w:rPr>
          <w:rFonts w:ascii="Arial" w:eastAsia="Arial" w:hAnsi="Arial" w:cs="Arial"/>
          <w:color w:val="000000" w:themeColor="text1"/>
        </w:rPr>
        <w:t>De igual manera, en atención al principio de concentración que debe aplicarse en el desarrollo del proceso sancionatorio contractual y en la audiencia, principio que tiene como consecuencia la obligación de asistir de todas las partes convocadas (apoderados y representantes) y, en atención a que a la fecha luego de dos (02) citaciones las partes convocadas contratista y aseguradora han rechazado la citación y/o no se han excusado por su inasistencia (indicando la fuerza mayor o caso fortuito que les impidió asistir) en el término establecido, en cumplimiento de lo advertido por la Secretaría Distrital de Movilidad y la ley</w:t>
      </w:r>
      <w:r w:rsidRPr="00AB6283">
        <w:rPr>
          <w:rStyle w:val="Refdenotaalpie"/>
          <w:rFonts w:ascii="Arial" w:eastAsia="Arial" w:hAnsi="Arial" w:cs="Arial"/>
          <w:color w:val="000000" w:themeColor="text1"/>
        </w:rPr>
        <w:footnoteReference w:id="12"/>
      </w:r>
      <w:r w:rsidRPr="00AB6283">
        <w:rPr>
          <w:rFonts w:ascii="Arial" w:eastAsia="Arial" w:hAnsi="Arial" w:cs="Arial"/>
          <w:color w:val="000000" w:themeColor="text1"/>
        </w:rPr>
        <w:t xml:space="preserve">, se hace por medio de la presente citación </w:t>
      </w:r>
      <w:r w:rsidRPr="00AB6283">
        <w:rPr>
          <w:rFonts w:ascii="Arial" w:eastAsia="Arial" w:hAnsi="Arial" w:cs="Arial"/>
          <w:color w:val="000000" w:themeColor="text1"/>
        </w:rPr>
        <w:lastRenderedPageBreak/>
        <w:t>la advertencia que, su inasistencia hará presumir ciertos los hechos en que se funda el presunto incumplimiento objeto de la presente citación.</w:t>
      </w:r>
    </w:p>
    <w:p w14:paraId="1C404D9B" w14:textId="77777777" w:rsidR="00A25EF0" w:rsidRPr="00AB6283" w:rsidRDefault="00A25EF0" w:rsidP="00A25EF0">
      <w:pPr>
        <w:ind w:right="-142"/>
        <w:jc w:val="both"/>
        <w:rPr>
          <w:rFonts w:ascii="Arial" w:eastAsia="Arial" w:hAnsi="Arial" w:cs="Arial"/>
          <w:color w:val="000000" w:themeColor="text1"/>
        </w:rPr>
      </w:pPr>
    </w:p>
    <w:p w14:paraId="69EE0641" w14:textId="77777777" w:rsidR="00A25EF0" w:rsidRPr="0080704C" w:rsidRDefault="00A25EF0" w:rsidP="00A25EF0">
      <w:pPr>
        <w:pStyle w:val="Normal1"/>
      </w:pPr>
    </w:p>
    <w:p w14:paraId="6B72C85F" w14:textId="77777777" w:rsidR="00A25EF0" w:rsidRDefault="00A25EF0" w:rsidP="00A25EF0">
      <w:pPr>
        <w:jc w:val="both"/>
        <w:rPr>
          <w:rFonts w:ascii="Arial" w:hAnsi="Arial"/>
        </w:rPr>
      </w:pPr>
      <w:r>
        <w:rPr>
          <w:rFonts w:ascii="Arial" w:hAnsi="Arial"/>
        </w:rPr>
        <w:t>Cordialmente,</w:t>
      </w:r>
    </w:p>
    <w:p w14:paraId="2D7DDFC5" w14:textId="77777777" w:rsidR="00A25EF0" w:rsidRDefault="00A25EF0" w:rsidP="00A25EF0">
      <w:pPr>
        <w:rPr>
          <w:rFonts w:ascii="Arial" w:hAnsi="Arial"/>
        </w:rPr>
      </w:pPr>
      <w:r>
        <w:rPr>
          <w:rFonts w:ascii="Arial" w:hAnsi="Arial"/>
        </w:rPr>
        <w:t xml:space="preserve"> </w:t>
      </w:r>
      <w:r>
        <w:rPr>
          <w:rFonts w:ascii="Arial" w:hAnsi="Arial"/>
          <w:noProof/>
          <w:lang w:eastAsia="es-CO" w:bidi="ar-SA"/>
        </w:rPr>
        <w:drawing>
          <wp:inline distT="0" distB="0" distL="0" distR="0" wp14:anchorId="12FC67E5" wp14:editId="782A7FC6">
            <wp:extent cx="3486150" cy="428625"/>
            <wp:effectExtent l="0" t="0" r="0" b="0"/>
            <wp:docPr id="1"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2"/>
                    <pic:cNvPicPr>
                      <a:picLocks noChangeAspect="1" noChangeArrowheads="1"/>
                    </pic:cNvPicPr>
                  </pic:nvPicPr>
                  <pic:blipFill>
                    <a:blip r:embed="rId23"/>
                    <a:stretch>
                      <a:fillRect/>
                    </a:stretch>
                  </pic:blipFill>
                  <pic:spPr bwMode="auto">
                    <a:xfrm>
                      <a:off x="0" y="0"/>
                      <a:ext cx="3486150" cy="428625"/>
                    </a:xfrm>
                    <a:prstGeom prst="rect">
                      <a:avLst/>
                    </a:prstGeom>
                  </pic:spPr>
                </pic:pic>
              </a:graphicData>
            </a:graphic>
          </wp:inline>
        </w:drawing>
      </w:r>
    </w:p>
    <w:p w14:paraId="50FE5AC3" w14:textId="3198BDCE" w:rsidR="00A25EF0" w:rsidRDefault="00A25EF0" w:rsidP="00A25EF0">
      <w:pPr>
        <w:rPr>
          <w:rFonts w:ascii="Arial" w:hAnsi="Arial"/>
          <w:b/>
          <w:bCs/>
        </w:rPr>
      </w:pPr>
      <w:r>
        <w:rPr>
          <w:rFonts w:ascii="Arial" w:hAnsi="Arial"/>
          <w:b/>
          <w:bCs/>
        </w:rPr>
        <w:t xml:space="preserve">~{JHON ALEXANDER GONZÁLEZ </w:t>
      </w:r>
      <w:r w:rsidR="00AB32E0">
        <w:rPr>
          <w:rFonts w:ascii="Arial" w:hAnsi="Arial"/>
          <w:b/>
          <w:bCs/>
        </w:rPr>
        <w:t>MENDOZA}</w:t>
      </w:r>
    </w:p>
    <w:p w14:paraId="48ECCEA5" w14:textId="77777777" w:rsidR="00A25EF0" w:rsidRDefault="00A25EF0" w:rsidP="00A25EF0">
      <w:pPr>
        <w:rPr>
          <w:rFonts w:ascii="Arial" w:hAnsi="Arial"/>
        </w:rPr>
      </w:pPr>
      <w:r>
        <w:rPr>
          <w:rFonts w:ascii="Arial" w:hAnsi="Arial"/>
        </w:rPr>
        <w:t>~{Subsecretario de Gestión de la Movilidad}</w:t>
      </w:r>
    </w:p>
    <w:p w14:paraId="3FC067AF" w14:textId="77777777" w:rsidR="00A25EF0" w:rsidRDefault="00A25EF0" w:rsidP="00A25EF0">
      <w:pPr>
        <w:rPr>
          <w:rFonts w:ascii="Arial" w:hAnsi="Arial"/>
          <w:sz w:val="12"/>
          <w:szCs w:val="12"/>
        </w:rPr>
      </w:pPr>
      <w:r>
        <w:rPr>
          <w:rFonts w:ascii="Arial" w:hAnsi="Arial"/>
          <w:sz w:val="12"/>
          <w:szCs w:val="12"/>
        </w:rPr>
        <w:t>~{CO-FECHA-GENERA-FIRMA}</w:t>
      </w:r>
    </w:p>
    <w:p w14:paraId="535672F3" w14:textId="77777777" w:rsidR="00A25EF0" w:rsidRDefault="00A25EF0" w:rsidP="00A25EF0">
      <w:pPr>
        <w:rPr>
          <w:rFonts w:ascii="Arial" w:hAnsi="Arial"/>
          <w:sz w:val="16"/>
          <w:szCs w:val="16"/>
        </w:rPr>
      </w:pPr>
    </w:p>
    <w:p w14:paraId="3684ADF8" w14:textId="77777777" w:rsidR="00A25EF0" w:rsidRDefault="00A25EF0" w:rsidP="00A25EF0">
      <w:pPr>
        <w:rPr>
          <w:rFonts w:ascii="Arial" w:hAnsi="Arial"/>
          <w:sz w:val="16"/>
          <w:szCs w:val="16"/>
        </w:rPr>
      </w:pPr>
      <w:r>
        <w:rPr>
          <w:rFonts w:ascii="Arial" w:hAnsi="Arial"/>
          <w:sz w:val="16"/>
          <w:szCs w:val="16"/>
        </w:rPr>
        <w:t>~{CO-DESC-ANEXOS}</w:t>
      </w:r>
    </w:p>
    <w:p w14:paraId="1B12C6D5" w14:textId="77777777" w:rsidR="00A25EF0" w:rsidRDefault="00A25EF0" w:rsidP="00A25EF0">
      <w:pPr>
        <w:rPr>
          <w:rFonts w:ascii="Arial" w:hAnsi="Arial"/>
          <w:sz w:val="16"/>
          <w:szCs w:val="16"/>
        </w:rPr>
      </w:pPr>
      <w:r>
        <w:rPr>
          <w:rFonts w:ascii="Arial" w:hAnsi="Arial"/>
          <w:sz w:val="16"/>
          <w:szCs w:val="16"/>
        </w:rPr>
        <w:t>~{CO-CON-COPIA}</w:t>
      </w:r>
    </w:p>
    <w:p w14:paraId="3A6294A6" w14:textId="77777777" w:rsidR="00A25EF0" w:rsidRDefault="00A25EF0" w:rsidP="00A25EF0">
      <w:pPr>
        <w:rPr>
          <w:rFonts w:ascii="Arial" w:hAnsi="Arial"/>
          <w:sz w:val="16"/>
          <w:szCs w:val="16"/>
        </w:rPr>
      </w:pPr>
      <w:r>
        <w:rPr>
          <w:rFonts w:ascii="Arial" w:hAnsi="Arial"/>
          <w:sz w:val="16"/>
          <w:szCs w:val="16"/>
        </w:rPr>
        <w:t>~{CO-VOBO}</w:t>
      </w:r>
    </w:p>
    <w:p w14:paraId="72ED71C7" w14:textId="77777777" w:rsidR="00A25EF0" w:rsidRDefault="00A25EF0" w:rsidP="00A25EF0">
      <w:pPr>
        <w:rPr>
          <w:rFonts w:ascii="Arial" w:hAnsi="Arial"/>
          <w:sz w:val="16"/>
          <w:szCs w:val="16"/>
        </w:rPr>
      </w:pPr>
      <w:r>
        <w:rPr>
          <w:rFonts w:ascii="Arial" w:hAnsi="Arial"/>
          <w:sz w:val="16"/>
          <w:szCs w:val="16"/>
        </w:rPr>
        <w:t>~{Abg. Angélica María Rubio Polanco Asesora SGM}</w:t>
      </w:r>
    </w:p>
    <w:p w14:paraId="1A32D874" w14:textId="77777777" w:rsidR="00A25EF0" w:rsidRPr="00706CD9" w:rsidRDefault="00A25EF0" w:rsidP="00A25EF0">
      <w:pPr>
        <w:tabs>
          <w:tab w:val="left" w:pos="6315"/>
        </w:tabs>
        <w:rPr>
          <w:rFonts w:ascii="Arial" w:hAnsi="Arial"/>
          <w:sz w:val="16"/>
          <w:szCs w:val="16"/>
        </w:rPr>
      </w:pPr>
    </w:p>
    <w:p w14:paraId="7EDDDD8A" w14:textId="77777777" w:rsidR="00496493" w:rsidRDefault="00496493"/>
    <w:sectPr w:rsidR="00496493" w:rsidSect="00A25EF0">
      <w:headerReference w:type="default" r:id="rId24"/>
      <w:footerReference w:type="default" r:id="rId25"/>
      <w:pgSz w:w="12240" w:h="15840"/>
      <w:pgMar w:top="3352" w:right="1704" w:bottom="2125" w:left="1701" w:header="567" w:footer="227"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67A14" w14:textId="77777777" w:rsidR="00986D34" w:rsidRDefault="00986D34" w:rsidP="00A25EF0">
      <w:r>
        <w:separator/>
      </w:r>
    </w:p>
  </w:endnote>
  <w:endnote w:type="continuationSeparator" w:id="0">
    <w:p w14:paraId="526EAC12" w14:textId="77777777" w:rsidR="00986D34" w:rsidRDefault="00986D34" w:rsidP="00A2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Bold">
    <w:altName w:val="Arial"/>
    <w:panose1 w:val="00000000000000000000"/>
    <w:charset w:val="00"/>
    <w:family w:val="auto"/>
    <w:notTrueType/>
    <w:pitch w:val="default"/>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ode3of9">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B84F" w14:textId="77777777" w:rsidR="00000000" w:rsidRDefault="00000000">
    <w:pPr>
      <w:pStyle w:val="Textoindependiente"/>
      <w:spacing w:after="0"/>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PAGE</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p w14:paraId="5D4B737B" w14:textId="77777777" w:rsidR="00000000" w:rsidRDefault="00000000" w:rsidP="00412E92">
    <w:pPr>
      <w:pStyle w:val="Piedepgina"/>
      <w:jc w:val="center"/>
      <w:rPr>
        <w:rFonts w:ascii="Arial" w:hAnsi="Arial" w:cs="Arial"/>
        <w:i/>
        <w:sz w:val="16"/>
        <w:szCs w:val="16"/>
      </w:rPr>
    </w:pPr>
    <w:r>
      <w:rPr>
        <w:rFonts w:ascii="Arial" w:eastAsia="Times New Roman" w:hAnsi="Arial" w:cs="Arial"/>
        <w:noProof/>
        <w:sz w:val="16"/>
        <w:szCs w:val="16"/>
        <w:lang w:eastAsia="es-CO" w:bidi="ar-SA"/>
      </w:rPr>
      <w:drawing>
        <wp:anchor distT="0" distB="0" distL="114300" distR="114300" simplePos="0" relativeHeight="251659264" behindDoc="0" locked="0" layoutInCell="1" allowOverlap="1" wp14:anchorId="45C1D619" wp14:editId="383F5E57">
          <wp:simplePos x="0" y="0"/>
          <wp:positionH relativeFrom="column">
            <wp:posOffset>5382895</wp:posOffset>
          </wp:positionH>
          <wp:positionV relativeFrom="paragraph">
            <wp:posOffset>119380</wp:posOffset>
          </wp:positionV>
          <wp:extent cx="735330" cy="754380"/>
          <wp:effectExtent l="0" t="0" r="127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sa de trabajo 3.jpg"/>
                  <pic:cNvPicPr/>
                </pic:nvPicPr>
                <pic:blipFill>
                  <a:blip r:embed="rId1">
                    <a:extLst>
                      <a:ext uri="{28A0092B-C50C-407E-A947-70E740481C1C}">
                        <a14:useLocalDpi xmlns:a14="http://schemas.microsoft.com/office/drawing/2010/main" val="0"/>
                      </a:ext>
                    </a:extLst>
                  </a:blip>
                  <a:stretch>
                    <a:fillRect/>
                  </a:stretch>
                </pic:blipFill>
                <pic:spPr>
                  <a:xfrm>
                    <a:off x="0" y="0"/>
                    <a:ext cx="735330" cy="754380"/>
                  </a:xfrm>
                  <a:prstGeom prst="rect">
                    <a:avLst/>
                  </a:prstGeom>
                </pic:spPr>
              </pic:pic>
            </a:graphicData>
          </a:graphic>
          <wp14:sizeRelH relativeFrom="page">
            <wp14:pctWidth>0</wp14:pctWidth>
          </wp14:sizeRelH>
          <wp14:sizeRelV relativeFrom="page">
            <wp14:pctHeight>0</wp14:pctHeight>
          </wp14:sizeRelV>
        </wp:anchor>
      </w:drawing>
    </w:r>
    <w:r w:rsidRPr="008431CD">
      <w:rPr>
        <w:rFonts w:ascii="Arial" w:hAnsi="Arial" w:cs="Arial"/>
        <w:i/>
        <w:sz w:val="16"/>
        <w:szCs w:val="16"/>
      </w:rPr>
      <w:t>Este documento está suscrito con firma mecánica aut</w:t>
    </w:r>
    <w:r>
      <w:rPr>
        <w:rFonts w:ascii="Arial" w:hAnsi="Arial" w:cs="Arial"/>
        <w:i/>
        <w:sz w:val="16"/>
        <w:szCs w:val="16"/>
      </w:rPr>
      <w:t>orizada mediante Resolución No. 320 de</w:t>
    </w:r>
    <w:r w:rsidRPr="008431CD">
      <w:rPr>
        <w:rFonts w:ascii="Arial" w:hAnsi="Arial" w:cs="Arial"/>
        <w:i/>
        <w:sz w:val="16"/>
        <w:szCs w:val="16"/>
      </w:rPr>
      <w:t xml:space="preserve"> </w:t>
    </w:r>
    <w:r>
      <w:rPr>
        <w:rFonts w:ascii="Arial" w:hAnsi="Arial" w:cs="Arial"/>
        <w:i/>
        <w:sz w:val="16"/>
        <w:szCs w:val="16"/>
      </w:rPr>
      <w:t>diciembre</w:t>
    </w:r>
    <w:r w:rsidRPr="008431CD">
      <w:rPr>
        <w:rFonts w:ascii="Arial" w:hAnsi="Arial" w:cs="Arial"/>
        <w:i/>
        <w:sz w:val="16"/>
        <w:szCs w:val="16"/>
      </w:rPr>
      <w:t xml:space="preserve"> </w:t>
    </w:r>
    <w:r>
      <w:rPr>
        <w:rFonts w:ascii="Arial" w:hAnsi="Arial" w:cs="Arial"/>
        <w:i/>
        <w:sz w:val="16"/>
        <w:szCs w:val="16"/>
      </w:rPr>
      <w:t>4 de 2020</w:t>
    </w:r>
  </w:p>
  <w:p w14:paraId="329A2C25" w14:textId="77777777" w:rsidR="00000000" w:rsidRDefault="00000000" w:rsidP="00412E92">
    <w:pPr>
      <w:pStyle w:val="Piedepgina"/>
      <w:jc w:val="center"/>
      <w:rPr>
        <w:rFonts w:ascii="Arial" w:hAnsi="Arial" w:cs="Arial"/>
        <w:i/>
        <w:sz w:val="16"/>
        <w:szCs w:val="16"/>
      </w:rPr>
    </w:pPr>
    <w:r w:rsidRPr="00412E92">
      <w:rPr>
        <w:rFonts w:ascii="Arial" w:hAnsi="Arial" w:cs="Arial"/>
        <w:i/>
        <w:sz w:val="16"/>
        <w:szCs w:val="16"/>
      </w:rPr>
      <w:t>“Apreciado ciudadano: Lo invitamos a calificar la calidad de la respuesta a su requerimiento, en el link https://forms.gle/sVLz4x24iJU3JfvF9 esto nos ayudará a prestar un mejor servicio"</w:t>
    </w:r>
  </w:p>
  <w:p w14:paraId="5F9C67F3" w14:textId="77777777" w:rsidR="00000000" w:rsidRDefault="00000000">
    <w:pPr>
      <w:pStyle w:val="Textoindependiente"/>
      <w:spacing w:after="0"/>
      <w:jc w:val="right"/>
      <w:rPr>
        <w:rFonts w:ascii="Arial" w:hAnsi="Arial" w:cs="Arial"/>
        <w:sz w:val="16"/>
        <w:szCs w:val="16"/>
      </w:rPr>
    </w:pPr>
  </w:p>
  <w:p w14:paraId="0E4CAD52" w14:textId="77777777" w:rsidR="00000000" w:rsidRDefault="00000000" w:rsidP="00FA44CF">
    <w:pPr>
      <w:rPr>
        <w:rFonts w:ascii="Arial" w:eastAsia="Times New Roman" w:hAnsi="Arial" w:cs="Arial"/>
        <w:b/>
        <w:bCs/>
        <w:sz w:val="18"/>
        <w:szCs w:val="18"/>
        <w:lang w:eastAsia="es-MX"/>
      </w:rPr>
    </w:pPr>
    <w:r>
      <w:rPr>
        <w:rFonts w:ascii="Arial" w:eastAsia="Times New Roman" w:hAnsi="Arial" w:cs="Arial"/>
        <w:b/>
        <w:bCs/>
        <w:sz w:val="18"/>
        <w:szCs w:val="18"/>
        <w:lang w:eastAsia="es-MX"/>
      </w:rPr>
      <w:t>PA01-PR15-MD01 V3.0</w:t>
    </w:r>
  </w:p>
  <w:p w14:paraId="2EA1E6AD" w14:textId="77777777" w:rsidR="00000000" w:rsidRDefault="00000000" w:rsidP="00FA44CF">
    <w:pPr>
      <w:rPr>
        <w:rFonts w:ascii="Arial" w:eastAsia="Times New Roman" w:hAnsi="Arial" w:cs="Arial"/>
        <w:sz w:val="16"/>
        <w:szCs w:val="16"/>
        <w:lang w:eastAsia="es-MX"/>
      </w:rPr>
    </w:pPr>
    <w:r w:rsidRPr="00E3444A">
      <w:rPr>
        <w:rFonts w:ascii="Arial" w:eastAsia="Times New Roman" w:hAnsi="Arial" w:cs="Arial"/>
        <w:b/>
        <w:bCs/>
        <w:sz w:val="18"/>
        <w:szCs w:val="18"/>
        <w:lang w:eastAsia="es-MX"/>
      </w:rPr>
      <w:t>Secretaría Distrital de Movilidad</w:t>
    </w:r>
    <w:r w:rsidRPr="00E3444A">
      <w:rPr>
        <w:rFonts w:ascii="Arial" w:eastAsia="Times New Roman" w:hAnsi="Arial" w:cs="Arial"/>
        <w:sz w:val="16"/>
        <w:szCs w:val="16"/>
        <w:lang w:eastAsia="es-MX"/>
      </w:rPr>
      <w:br/>
      <w:t>Calle 13 # 37 - 35</w:t>
    </w:r>
    <w:r w:rsidRPr="00E3444A">
      <w:rPr>
        <w:rFonts w:ascii="Arial" w:eastAsia="Times New Roman" w:hAnsi="Arial" w:cs="Arial"/>
        <w:sz w:val="16"/>
        <w:szCs w:val="16"/>
        <w:lang w:eastAsia="es-MX"/>
      </w:rPr>
      <w:br/>
      <w:t>Teléfono: (1) 364 9400</w:t>
    </w:r>
    <w:r w:rsidRPr="00E3444A">
      <w:rPr>
        <w:rFonts w:ascii="Arial" w:eastAsia="Times New Roman" w:hAnsi="Arial" w:cs="Arial"/>
        <w:sz w:val="16"/>
        <w:szCs w:val="16"/>
        <w:lang w:eastAsia="es-MX"/>
      </w:rPr>
      <w:br/>
      <w:t>www.movilidadbogota.gov.co</w:t>
    </w:r>
    <w:r w:rsidRPr="00E3444A">
      <w:rPr>
        <w:rFonts w:ascii="Arial" w:eastAsia="Times New Roman" w:hAnsi="Arial" w:cs="Arial"/>
        <w:sz w:val="16"/>
        <w:szCs w:val="16"/>
        <w:lang w:eastAsia="es-MX"/>
      </w:rPr>
      <w:br/>
      <w:t>Información: Línea 195</w:t>
    </w:r>
  </w:p>
  <w:p w14:paraId="141B440E" w14:textId="77777777" w:rsidR="00000000" w:rsidRPr="00E3444A" w:rsidRDefault="00000000" w:rsidP="00FA44CF">
    <w:pPr>
      <w:rPr>
        <w:rFonts w:ascii="Arial" w:eastAsia="Times New Roman" w:hAnsi="Arial" w:cs="Arial"/>
        <w:sz w:val="16"/>
        <w:szCs w:val="16"/>
        <w:lang w:eastAsia="es-MX"/>
      </w:rPr>
    </w:pPr>
  </w:p>
  <w:p w14:paraId="750E9251" w14:textId="77777777" w:rsidR="00000000" w:rsidRDefault="00000000" w:rsidP="004925DB">
    <w:pPr>
      <w:pStyle w:val="Piedepgina"/>
      <w:jc w:val="center"/>
      <w:rPr>
        <w:rFonts w:hint="eastAsia"/>
      </w:rPr>
    </w:pPr>
    <w:r w:rsidRPr="004925DB">
      <w:rPr>
        <w:rFonts w:ascii="Arial" w:hAnsi="Arial" w:cs="Arial"/>
        <w:i/>
        <w:sz w:val="16"/>
        <w:szCs w:val="16"/>
      </w:rPr>
      <w:t>Para la SDM</w:t>
    </w:r>
    <w:r w:rsidRPr="004925DB">
      <w:rPr>
        <w:rFonts w:ascii="Arial" w:hAnsi="Arial" w:cs="Arial"/>
        <w:i/>
        <w:sz w:val="16"/>
        <w:szCs w:val="16"/>
      </w:rPr>
      <w:t xml:space="preserve"> la transparencia es fundamental. Reporte hechos de soborno en www.movilidadbogota.gov.co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4F0C" w14:textId="77777777" w:rsidR="00986D34" w:rsidRDefault="00986D34" w:rsidP="00A25EF0">
      <w:r>
        <w:separator/>
      </w:r>
    </w:p>
  </w:footnote>
  <w:footnote w:type="continuationSeparator" w:id="0">
    <w:p w14:paraId="0C185A34" w14:textId="77777777" w:rsidR="00986D34" w:rsidRDefault="00986D34" w:rsidP="00A25EF0">
      <w:r>
        <w:continuationSeparator/>
      </w:r>
    </w:p>
  </w:footnote>
  <w:footnote w:id="1">
    <w:p w14:paraId="1174C8FE" w14:textId="77777777" w:rsidR="00A25EF0" w:rsidRPr="0006231B" w:rsidRDefault="00A25EF0" w:rsidP="00A25EF0">
      <w:pPr>
        <w:jc w:val="both"/>
        <w:rPr>
          <w:rFonts w:ascii="Arial" w:hAnsi="Arial" w:cs="Arial"/>
          <w:bCs/>
          <w:i/>
          <w:sz w:val="20"/>
          <w:szCs w:val="20"/>
        </w:rPr>
      </w:pPr>
      <w:r w:rsidRPr="0006231B">
        <w:rPr>
          <w:rFonts w:ascii="Arial" w:hAnsi="Arial" w:cs="Arial"/>
          <w:i/>
          <w:sz w:val="20"/>
          <w:szCs w:val="20"/>
        </w:rPr>
        <w:footnoteRef/>
      </w:r>
      <w:r w:rsidRPr="0006231B">
        <w:rPr>
          <w:rFonts w:ascii="Arial" w:hAnsi="Arial" w:cs="Arial"/>
          <w:i/>
          <w:sz w:val="20"/>
          <w:szCs w:val="20"/>
        </w:rPr>
        <w:t xml:space="preserve"> </w:t>
      </w:r>
      <w:hyperlink r:id="rId1" w:anchor="218" w:history="1">
        <w:r w:rsidRPr="0006231B">
          <w:rPr>
            <w:rStyle w:val="TextodegloboCar"/>
            <w:rFonts w:ascii="Arial" w:hAnsi="Arial" w:cs="Arial"/>
            <w:bCs/>
            <w:i/>
            <w:sz w:val="20"/>
            <w:szCs w:val="20"/>
          </w:rPr>
          <w:t>Modificado por el art. 218, Decreto Nacional 019 de 2012</w:t>
        </w:r>
      </w:hyperlink>
      <w:r w:rsidRPr="0006231B">
        <w:rPr>
          <w:rFonts w:ascii="Arial" w:hAnsi="Arial" w:cs="Arial"/>
          <w:bCs/>
          <w:i/>
          <w:sz w:val="20"/>
          <w:szCs w:val="20"/>
        </w:rPr>
        <w:t xml:space="preserve">. </w:t>
      </w:r>
    </w:p>
  </w:footnote>
  <w:footnote w:id="2">
    <w:p w14:paraId="6155E83C" w14:textId="429A2960" w:rsidR="001D291B" w:rsidRPr="001D291B" w:rsidRDefault="001D291B">
      <w:pPr>
        <w:pStyle w:val="Textonotapie"/>
      </w:pPr>
      <w:r>
        <w:rPr>
          <w:rStyle w:val="Refdenotaalpie"/>
        </w:rPr>
        <w:footnoteRef/>
      </w:r>
      <w:r>
        <w:t xml:space="preserve"> </w:t>
      </w:r>
      <w:r w:rsidRPr="0006231B">
        <w:rPr>
          <w:rFonts w:ascii="Arial" w:hAnsi="Arial" w:cs="Arial"/>
          <w:bCs/>
          <w:i/>
        </w:rPr>
        <w:t xml:space="preserve">Artículo modificado por el artículo </w:t>
      </w:r>
      <w:hyperlink r:id="rId2" w:anchor="82" w:history="1">
        <w:r w:rsidRPr="0006231B">
          <w:rPr>
            <w:rStyle w:val="TextodegloboCar"/>
            <w:rFonts w:ascii="Arial" w:hAnsi="Arial" w:cs="Arial"/>
            <w:bCs/>
            <w:i/>
            <w:sz w:val="20"/>
            <w:szCs w:val="20"/>
          </w:rPr>
          <w:t>82</w:t>
        </w:r>
      </w:hyperlink>
      <w:r w:rsidRPr="0006231B">
        <w:rPr>
          <w:rFonts w:ascii="Arial" w:hAnsi="Arial" w:cs="Arial"/>
          <w:bCs/>
          <w:i/>
        </w:rPr>
        <w:t xml:space="preserve"> de la Ley 1474 de 2011.</w:t>
      </w:r>
    </w:p>
  </w:footnote>
  <w:footnote w:id="3">
    <w:p w14:paraId="27277A05" w14:textId="7A46F437" w:rsidR="001D291B" w:rsidRPr="001D291B" w:rsidRDefault="001D291B">
      <w:pPr>
        <w:pStyle w:val="Textonotapie"/>
      </w:pPr>
      <w:r>
        <w:rPr>
          <w:rStyle w:val="Refdenotaalpie"/>
        </w:rPr>
        <w:footnoteRef/>
      </w:r>
      <w:r>
        <w:t xml:space="preserve"> </w:t>
      </w:r>
      <w:r w:rsidRPr="0006231B">
        <w:rPr>
          <w:rFonts w:ascii="Arial" w:hAnsi="Arial" w:cs="Arial"/>
          <w:bCs/>
          <w:i/>
        </w:rPr>
        <w:t>"Por medio del cual se expide el decreto único reglamentario del sector administrativo de planeación nacional"</w:t>
      </w:r>
    </w:p>
  </w:footnote>
  <w:footnote w:id="4">
    <w:p w14:paraId="20229088" w14:textId="77777777" w:rsidR="00A25EF0" w:rsidRPr="004350E0" w:rsidRDefault="00A25EF0" w:rsidP="00A25EF0">
      <w:pPr>
        <w:pStyle w:val="Textonotapie"/>
        <w:jc w:val="both"/>
        <w:rPr>
          <w:lang w:val="es-MX"/>
        </w:rPr>
      </w:pPr>
      <w:r>
        <w:rPr>
          <w:rStyle w:val="Refdenotaalpie"/>
        </w:rPr>
        <w:footnoteRef/>
      </w:r>
      <w:r>
        <w:t xml:space="preserve"> </w:t>
      </w:r>
      <w:r w:rsidRPr="004350E0">
        <w:t>Artículo 14 de la Ley 80 de 1993.</w:t>
      </w:r>
    </w:p>
  </w:footnote>
  <w:footnote w:id="5">
    <w:p w14:paraId="690F6B66" w14:textId="77777777" w:rsidR="00A25EF0" w:rsidRPr="0084578E" w:rsidRDefault="00A25EF0" w:rsidP="00A25EF0">
      <w:pPr>
        <w:pStyle w:val="Textonotapie"/>
        <w:jc w:val="both"/>
        <w:rPr>
          <w:lang w:val="es-MX"/>
        </w:rPr>
      </w:pPr>
      <w:r>
        <w:rPr>
          <w:rStyle w:val="Refdenotaalpie"/>
        </w:rPr>
        <w:footnoteRef/>
      </w:r>
      <w:r>
        <w:t xml:space="preserve"> Consejo de Estado. Sala de lo Contencioso Administrativo. Sección Tercera. Subsección C. Sentencia de 18 de Julio de 2012. M. P. Enrique Gil Botero.</w:t>
      </w:r>
    </w:p>
  </w:footnote>
  <w:footnote w:id="6">
    <w:p w14:paraId="0F981886" w14:textId="77777777" w:rsidR="00A25EF0" w:rsidRPr="00512648" w:rsidRDefault="00A25EF0" w:rsidP="00A25EF0">
      <w:pPr>
        <w:pStyle w:val="Textonotapie"/>
        <w:jc w:val="both"/>
        <w:rPr>
          <w:lang w:val="es-MX"/>
        </w:rPr>
      </w:pPr>
      <w:r>
        <w:rPr>
          <w:rStyle w:val="Refdenotaalpie"/>
        </w:rPr>
        <w:footnoteRef/>
      </w:r>
      <w:r>
        <w:t xml:space="preserve"> </w:t>
      </w:r>
      <w:r w:rsidRPr="00512648">
        <w:t>BUSTOS Lago José Manuel, Ob. cit. Pág. 45.</w:t>
      </w:r>
    </w:p>
  </w:footnote>
  <w:footnote w:id="7">
    <w:p w14:paraId="58F198CE" w14:textId="77777777" w:rsidR="00A25EF0" w:rsidRPr="001108F2" w:rsidRDefault="00A25EF0" w:rsidP="00A25EF0">
      <w:pPr>
        <w:pStyle w:val="Textonotapie"/>
        <w:jc w:val="both"/>
        <w:rPr>
          <w:lang w:val="es-MX"/>
        </w:rPr>
      </w:pPr>
      <w:r>
        <w:rPr>
          <w:rStyle w:val="Refdenotaalpie"/>
        </w:rPr>
        <w:footnoteRef/>
      </w:r>
      <w:r>
        <w:t xml:space="preserve"> Cfr. BUERES, A. J.: &lt;&lt;El daño injusto y la licitud&gt;&gt;… Ob. Cit., p. 149. En el mismo sentido, entre otros, RODRIGUEZ MOURULLO, G.: Derecho Penal. Parte General, Ob. Cit., p. 343: &lt;&lt;Para la determinación de la antijuridicidad resulta decisivo el ordenamiento jurídico en su conjunto </w:t>
      </w:r>
    </w:p>
  </w:footnote>
  <w:footnote w:id="8">
    <w:p w14:paraId="478005A8" w14:textId="77777777" w:rsidR="00A25EF0" w:rsidRPr="00E002EF" w:rsidRDefault="00A25EF0" w:rsidP="00A25EF0">
      <w:pPr>
        <w:pStyle w:val="Textonotapie"/>
        <w:jc w:val="both"/>
        <w:rPr>
          <w:lang w:val="es-MX"/>
        </w:rPr>
      </w:pPr>
      <w:r>
        <w:rPr>
          <w:rStyle w:val="Refdenotaalpie"/>
        </w:rPr>
        <w:footnoteRef/>
      </w:r>
      <w:r>
        <w:t xml:space="preserve"> Sobre el concepto de daño antijurídico resulta ilustrativo, la breve reseña que sobre el mismo presentó, VÁZQUEZ Ferreira Roberto. Ob. Cit. Pág. 128.: “En una primera aproximación, Compagnucci de Caso define a la antijuridicidad como “el acto contrario a derecho, considerado este último concepto como una concepción totalizadora del plexo normativo.” “Gschnitzer entiende por antijuridicidad “una infracción de una norma, ley, contrato, ya norma expresa, ya atentado a la finalidad que la norma persiga o lesiones principios superiores”. “En el campo penal, Mezger define la antijuridicidad –injusto- como el juicio impersonal- objetivo sobre la contradicción existente entre el hecho y el ordenamiento jurídico.”</w:t>
      </w:r>
    </w:p>
  </w:footnote>
  <w:footnote w:id="9">
    <w:p w14:paraId="1565CA50" w14:textId="77777777" w:rsidR="00A25EF0" w:rsidRPr="007911E0" w:rsidRDefault="00A25EF0" w:rsidP="00A25EF0">
      <w:pPr>
        <w:pStyle w:val="Textonotapie"/>
        <w:rPr>
          <w:lang w:val="es-MX"/>
        </w:rPr>
      </w:pPr>
      <w:r>
        <w:rPr>
          <w:rStyle w:val="Refdenotaalpie"/>
        </w:rPr>
        <w:footnoteRef/>
      </w:r>
      <w:r>
        <w:t xml:space="preserve"> </w:t>
      </w:r>
      <w:r w:rsidRPr="007911E0">
        <w:t>BUSTOS Lago José Manuel. Ob. Cit. Pág. 51 a 52.</w:t>
      </w:r>
    </w:p>
  </w:footnote>
  <w:footnote w:id="10">
    <w:p w14:paraId="7D0F0F17" w14:textId="77777777" w:rsidR="00A25EF0" w:rsidRDefault="00A25EF0" w:rsidP="00A25EF0">
      <w:pPr>
        <w:pStyle w:val="Textonotapie"/>
      </w:pPr>
      <w:r>
        <w:rPr>
          <w:rStyle w:val="Refdenotaalpie"/>
        </w:rPr>
        <w:footnoteRef/>
      </w:r>
      <w:r>
        <w:t xml:space="preserve"> Alberto Bueres en El daño injusto y la licitud…, ob. cit., p. 149, y Omar Barbero, Daños y</w:t>
      </w:r>
    </w:p>
    <w:p w14:paraId="45C2CFC1" w14:textId="77777777" w:rsidR="00A25EF0" w:rsidRPr="00D757AA" w:rsidRDefault="00A25EF0" w:rsidP="00A25EF0">
      <w:pPr>
        <w:pStyle w:val="Textonotapie"/>
        <w:rPr>
          <w:lang w:val="es-MX"/>
        </w:rPr>
      </w:pPr>
      <w:r>
        <w:t>perjuicios derivados del divorcio, Edit. Astrea, Bs. As., 1977, p. 106</w:t>
      </w:r>
    </w:p>
  </w:footnote>
  <w:footnote w:id="11">
    <w:p w14:paraId="383B0483" w14:textId="77777777" w:rsidR="00117645" w:rsidRPr="00245ABD" w:rsidRDefault="00117645" w:rsidP="00117645">
      <w:pPr>
        <w:spacing w:after="160" w:line="259" w:lineRule="auto"/>
        <w:rPr>
          <w:sz w:val="16"/>
          <w:szCs w:val="16"/>
        </w:rPr>
      </w:pPr>
      <w:r>
        <w:rPr>
          <w:rStyle w:val="Refdenotaalpie"/>
        </w:rPr>
        <w:footnoteRef/>
      </w:r>
      <w:r>
        <w:t xml:space="preserve"> </w:t>
      </w:r>
      <w:r w:rsidRPr="00245ABD">
        <w:rPr>
          <w:b/>
          <w:bCs/>
          <w:sz w:val="16"/>
          <w:szCs w:val="16"/>
        </w:rPr>
        <w:t>Consejo de Estado – Sentencia 11001032600020090003400 de 2020</w:t>
      </w:r>
      <w:r w:rsidRPr="00245ABD">
        <w:rPr>
          <w:sz w:val="16"/>
          <w:szCs w:val="16"/>
        </w:rPr>
        <w:br/>
        <w:t>Analiza la legalidad de la imposición de cláusulas penales por parte de entidades estatales y delimita su alcance frente a la cuantificación de perjuicios.</w:t>
      </w:r>
      <w:r>
        <w:rPr>
          <w:sz w:val="16"/>
          <w:szCs w:val="16"/>
        </w:rPr>
        <w:t xml:space="preserve"> </w:t>
      </w:r>
      <w:r w:rsidRPr="00245ABD">
        <w:rPr>
          <w:sz w:val="16"/>
          <w:szCs w:val="16"/>
        </w:rPr>
        <w:t xml:space="preserve"> </w:t>
      </w:r>
      <w:hyperlink r:id="rId3" w:history="1">
        <w:r w:rsidRPr="00245ABD">
          <w:rPr>
            <w:rStyle w:val="Hipervnculo"/>
            <w:sz w:val="16"/>
            <w:szCs w:val="16"/>
          </w:rPr>
          <w:t>Consulta la sentencia completa en SUIN Juriscol</w:t>
        </w:r>
      </w:hyperlink>
    </w:p>
    <w:p w14:paraId="4B28E28A" w14:textId="77777777" w:rsidR="00117645" w:rsidRPr="00245ABD" w:rsidRDefault="00117645" w:rsidP="00117645">
      <w:pPr>
        <w:spacing w:after="160" w:line="259" w:lineRule="auto"/>
        <w:rPr>
          <w:sz w:val="16"/>
          <w:szCs w:val="16"/>
        </w:rPr>
      </w:pPr>
      <w:r w:rsidRPr="00245ABD">
        <w:rPr>
          <w:sz w:val="16"/>
          <w:szCs w:val="16"/>
        </w:rPr>
        <w:t xml:space="preserve"> </w:t>
      </w:r>
      <w:r w:rsidRPr="00245ABD">
        <w:rPr>
          <w:b/>
          <w:bCs/>
          <w:sz w:val="16"/>
          <w:szCs w:val="16"/>
        </w:rPr>
        <w:t>Concepto Sala de Consulta C.E. 1748 de 2006 – Consejo de Estado</w:t>
      </w:r>
      <w:r w:rsidRPr="00245ABD">
        <w:rPr>
          <w:sz w:val="16"/>
          <w:szCs w:val="16"/>
        </w:rPr>
        <w:br/>
        <w:t>Establece criterios sobre la cláusula penal y su imposición unilateral en contratos con potestades excepcionales.</w:t>
      </w:r>
      <w:r w:rsidRPr="00245ABD">
        <w:rPr>
          <w:sz w:val="16"/>
          <w:szCs w:val="16"/>
        </w:rPr>
        <w:br/>
        <w:t xml:space="preserve"> </w:t>
      </w:r>
      <w:hyperlink r:id="rId4" w:history="1">
        <w:r w:rsidRPr="00245ABD">
          <w:rPr>
            <w:rStyle w:val="Hipervnculo"/>
            <w:sz w:val="16"/>
            <w:szCs w:val="16"/>
          </w:rPr>
          <w:t>Accede al concepto en Función Pública</w:t>
        </w:r>
      </w:hyperlink>
    </w:p>
    <w:p w14:paraId="0C592C4A" w14:textId="7A87B6E0" w:rsidR="00117645" w:rsidRPr="00117645" w:rsidRDefault="00117645">
      <w:pPr>
        <w:pStyle w:val="Textonotapie"/>
      </w:pPr>
    </w:p>
  </w:footnote>
  <w:footnote w:id="12">
    <w:p w14:paraId="5DA8F641" w14:textId="77777777" w:rsidR="00A25EF0" w:rsidRPr="0006231B" w:rsidRDefault="00A25EF0" w:rsidP="00A25EF0">
      <w:pPr>
        <w:pStyle w:val="Textonotapie"/>
        <w:jc w:val="both"/>
        <w:rPr>
          <w:rFonts w:ascii="Arial" w:hAnsi="Arial" w:cs="Arial"/>
          <w:i/>
          <w:iCs/>
          <w:lang w:val="es-MX"/>
        </w:rPr>
      </w:pPr>
      <w:r w:rsidRPr="0006231B">
        <w:rPr>
          <w:rStyle w:val="Refdenotaalpie"/>
          <w:rFonts w:ascii="Arial" w:hAnsi="Arial" w:cs="Arial"/>
          <w:i/>
          <w:iCs/>
        </w:rPr>
        <w:footnoteRef/>
      </w:r>
      <w:r w:rsidRPr="0006231B">
        <w:rPr>
          <w:rFonts w:ascii="Arial" w:hAnsi="Arial" w:cs="Arial"/>
          <w:i/>
          <w:iCs/>
        </w:rPr>
        <w:t xml:space="preserve"> Ley 1437 de 2011 Art.2 y 47 “Las autoridades sujetarán sus actuaciones a los procedimientos que se establecen en este Código, sin perjuicio de los procedimientos regulados en leyes especiales. </w:t>
      </w:r>
      <w:r w:rsidRPr="0006231B">
        <w:rPr>
          <w:rFonts w:ascii="Arial" w:hAnsi="Arial" w:cs="Arial"/>
          <w:i/>
          <w:iCs/>
          <w:u w:val="single"/>
        </w:rPr>
        <w:t>En lo no previsto en los mismos se aplicarán las disposiciones de este Código</w:t>
      </w:r>
      <w:r w:rsidRPr="0006231B">
        <w:rPr>
          <w:rFonts w:ascii="Arial" w:hAnsi="Arial" w:cs="Arial"/>
          <w:i/>
          <w:iCs/>
        </w:rPr>
        <w:t xml:space="preserve">” 180 Numeral 3 y 4 “El juez podrá admitir aquellas justificaciones que se </w:t>
      </w:r>
      <w:r w:rsidRPr="0006231B">
        <w:rPr>
          <w:rFonts w:ascii="Arial" w:hAnsi="Arial" w:cs="Arial"/>
          <w:i/>
          <w:iCs/>
          <w:u w:val="single"/>
        </w:rPr>
        <w:t>presenten dentro de los tres (3) días siguientes a la realización de la audiencia siempre que se fundamenten en fuerza mayor o caso fortuito</w:t>
      </w:r>
      <w:r w:rsidRPr="0006231B">
        <w:rPr>
          <w:rFonts w:ascii="Arial" w:hAnsi="Arial" w:cs="Arial"/>
          <w:i/>
          <w:iCs/>
        </w:rPr>
        <w:t xml:space="preserve"> y solo tendrán el efecto de exonerar de las consecuencias pecuniarias adversas que se hubieren derivado de la inasistencia.”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35" w:type="dxa"/>
      <w:tblCellMar>
        <w:left w:w="0" w:type="dxa"/>
        <w:right w:w="0" w:type="dxa"/>
      </w:tblCellMar>
      <w:tblLook w:val="0000" w:firstRow="0" w:lastRow="0" w:firstColumn="0" w:lastColumn="0" w:noHBand="0" w:noVBand="0"/>
    </w:tblPr>
    <w:tblGrid>
      <w:gridCol w:w="8835"/>
    </w:tblGrid>
    <w:tr w:rsidR="008C24DE" w14:paraId="1F714464" w14:textId="77777777">
      <w:tc>
        <w:tcPr>
          <w:tcW w:w="8835" w:type="dxa"/>
        </w:tcPr>
        <w:p w14:paraId="35FBFEF8" w14:textId="77777777" w:rsidR="00000000" w:rsidRDefault="00000000">
          <w:pPr>
            <w:pStyle w:val="Contenidodelatabla"/>
            <w:jc w:val="center"/>
            <w:rPr>
              <w:rFonts w:hint="eastAsia"/>
            </w:rPr>
          </w:pPr>
        </w:p>
      </w:tc>
    </w:tr>
    <w:tr w:rsidR="008C24DE" w14:paraId="1320E529" w14:textId="77777777">
      <w:tc>
        <w:tcPr>
          <w:tcW w:w="8835" w:type="dxa"/>
          <w:tcMar>
            <w:top w:w="57" w:type="dxa"/>
            <w:left w:w="57" w:type="dxa"/>
            <w:bottom w:w="57" w:type="dxa"/>
            <w:right w:w="57" w:type="dxa"/>
          </w:tcMar>
        </w:tcPr>
        <w:p w14:paraId="57597111" w14:textId="77777777" w:rsidR="00000000" w:rsidRPr="00552861" w:rsidRDefault="00000000">
          <w:pPr>
            <w:pStyle w:val="Contenidodelatabla"/>
            <w:jc w:val="right"/>
            <w:rPr>
              <w:rFonts w:ascii="Code3of9" w:hAnsi="Code3of9" w:cs="Arial"/>
              <w:sz w:val="40"/>
              <w:szCs w:val="40"/>
            </w:rPr>
          </w:pPr>
          <w:r w:rsidRPr="00552861">
            <w:rPr>
              <w:rFonts w:ascii="Code3of9" w:hAnsi="Code3of9" w:cs="Arial"/>
              <w:noProof/>
              <w:lang w:eastAsia="es-CO" w:bidi="ar-SA"/>
            </w:rPr>
            <w:drawing>
              <wp:anchor distT="0" distB="0" distL="114300" distR="114300" simplePos="0" relativeHeight="251659264" behindDoc="0" locked="0" layoutInCell="1" allowOverlap="1" wp14:anchorId="46513B45" wp14:editId="355BA048">
                <wp:simplePos x="0" y="0"/>
                <wp:positionH relativeFrom="margin">
                  <wp:posOffset>-36195</wp:posOffset>
                </wp:positionH>
                <wp:positionV relativeFrom="margin">
                  <wp:posOffset>0</wp:posOffset>
                </wp:positionV>
                <wp:extent cx="2661920" cy="742950"/>
                <wp:effectExtent l="0" t="0" r="508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sa de trabajo 2.jpg"/>
                        <pic:cNvPicPr/>
                      </pic:nvPicPr>
                      <pic:blipFill>
                        <a:blip r:embed="rId1">
                          <a:extLst>
                            <a:ext uri="{28A0092B-C50C-407E-A947-70E740481C1C}">
                              <a14:useLocalDpi xmlns:a14="http://schemas.microsoft.com/office/drawing/2010/main" val="0"/>
                            </a:ext>
                          </a:extLst>
                        </a:blip>
                        <a:stretch>
                          <a:fillRect/>
                        </a:stretch>
                      </pic:blipFill>
                      <pic:spPr>
                        <a:xfrm>
                          <a:off x="0" y="0"/>
                          <a:ext cx="2661920" cy="742950"/>
                        </a:xfrm>
                        <a:prstGeom prst="rect">
                          <a:avLst/>
                        </a:prstGeom>
                      </pic:spPr>
                    </pic:pic>
                  </a:graphicData>
                </a:graphic>
                <wp14:sizeRelH relativeFrom="margin">
                  <wp14:pctWidth>0</wp14:pctWidth>
                </wp14:sizeRelH>
                <wp14:sizeRelV relativeFrom="margin">
                  <wp14:pctHeight>0</wp14:pctHeight>
                </wp14:sizeRelV>
              </wp:anchor>
            </w:drawing>
          </w:r>
          <w:r w:rsidRPr="00552861">
            <w:rPr>
              <w:rFonts w:ascii="Code3of9" w:hAnsi="Code3of9" w:cs="Arial"/>
              <w:sz w:val="40"/>
              <w:szCs w:val="40"/>
            </w:rPr>
            <w:t>*~{CO-RADICADO}*</w:t>
          </w:r>
        </w:p>
        <w:p w14:paraId="1D53709F" w14:textId="77777777" w:rsidR="00000000" w:rsidRPr="006D0C7C" w:rsidRDefault="00000000">
          <w:pPr>
            <w:pStyle w:val="Contenidodelatabla"/>
            <w:jc w:val="right"/>
            <w:rPr>
              <w:rFonts w:ascii="Arial" w:hAnsi="Arial" w:cs="Arial"/>
            </w:rPr>
          </w:pPr>
          <w:r w:rsidRPr="006D0C7C">
            <w:rPr>
              <w:rFonts w:ascii="Arial" w:hAnsi="Arial" w:cs="Arial"/>
            </w:rPr>
            <w:t>~{CO-DEP-SIGLA}</w:t>
          </w:r>
        </w:p>
        <w:p w14:paraId="25143644" w14:textId="77777777" w:rsidR="00000000" w:rsidRPr="006D0C7C" w:rsidRDefault="00000000">
          <w:pPr>
            <w:pStyle w:val="Contenidodelatabla"/>
            <w:jc w:val="right"/>
            <w:rPr>
              <w:rFonts w:ascii="Arial" w:hAnsi="Arial" w:cs="Arial"/>
              <w:b/>
              <w:bCs/>
            </w:rPr>
          </w:pPr>
          <w:r w:rsidRPr="006D0C7C">
            <w:rPr>
              <w:rFonts w:ascii="Arial" w:hAnsi="Arial" w:cs="Arial"/>
              <w:b/>
              <w:bCs/>
            </w:rPr>
            <w:t>~{CO-RADICADO}</w:t>
          </w:r>
        </w:p>
        <w:p w14:paraId="13729284" w14:textId="77777777" w:rsidR="00000000" w:rsidRPr="006D0C7C" w:rsidRDefault="00000000" w:rsidP="005C5662">
          <w:pPr>
            <w:jc w:val="right"/>
            <w:rPr>
              <w:rFonts w:ascii="Arial" w:hAnsi="Arial" w:cs="Arial"/>
              <w:sz w:val="16"/>
              <w:szCs w:val="16"/>
            </w:rPr>
          </w:pPr>
          <w:r w:rsidRPr="006D0C7C">
            <w:rPr>
              <w:rFonts w:ascii="Arial" w:hAnsi="Arial" w:cs="Arial"/>
              <w:sz w:val="16"/>
              <w:szCs w:val="16"/>
            </w:rPr>
            <w:t>~{CO-CONFIDENCIALIDAD}</w:t>
          </w:r>
        </w:p>
        <w:p w14:paraId="2D6B9431" w14:textId="77777777" w:rsidR="00000000" w:rsidRPr="006D0C7C" w:rsidRDefault="00000000">
          <w:pPr>
            <w:pStyle w:val="Contenidodelatabla"/>
            <w:jc w:val="right"/>
            <w:rPr>
              <w:rFonts w:ascii="Arial" w:hAnsi="Arial" w:cs="Arial"/>
            </w:rPr>
          </w:pPr>
          <w:r w:rsidRPr="006D0C7C">
            <w:rPr>
              <w:rFonts w:ascii="Arial" w:hAnsi="Arial" w:cs="Arial"/>
              <w:sz w:val="16"/>
              <w:szCs w:val="16"/>
            </w:rPr>
            <w:t>Al contestar Cite el No. de radicación de este Documento</w:t>
          </w:r>
        </w:p>
      </w:tc>
    </w:tr>
  </w:tbl>
  <w:p w14:paraId="700402B3" w14:textId="77777777" w:rsidR="00000000" w:rsidRDefault="00000000" w:rsidP="00EC5801">
    <w:pPr>
      <w:pStyle w:val="Encabezad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43F30"/>
    <w:multiLevelType w:val="hybridMultilevel"/>
    <w:tmpl w:val="BA2A603C"/>
    <w:lvl w:ilvl="0" w:tplc="4986EB72">
      <w:start w:val="1"/>
      <w:numFmt w:val="upperRoman"/>
      <w:pStyle w:val="TITULOS1"/>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8487CB2"/>
    <w:multiLevelType w:val="hybridMultilevel"/>
    <w:tmpl w:val="3D4C2082"/>
    <w:lvl w:ilvl="0" w:tplc="240A0017">
      <w:start w:val="1"/>
      <w:numFmt w:val="lowerLetter"/>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6ABB4904"/>
    <w:multiLevelType w:val="multilevel"/>
    <w:tmpl w:val="A482ABA6"/>
    <w:lvl w:ilvl="0">
      <w:start w:val="1"/>
      <w:numFmt w:val="decimal"/>
      <w:pStyle w:val="ttuloscpitul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2838608">
    <w:abstractNumId w:val="2"/>
  </w:num>
  <w:num w:numId="2" w16cid:durableId="1699744505">
    <w:abstractNumId w:val="0"/>
  </w:num>
  <w:num w:numId="3" w16cid:durableId="198438471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F0"/>
    <w:rsid w:val="00005BFB"/>
    <w:rsid w:val="00047127"/>
    <w:rsid w:val="001131E5"/>
    <w:rsid w:val="00117645"/>
    <w:rsid w:val="001616C1"/>
    <w:rsid w:val="001A0148"/>
    <w:rsid w:val="001D291B"/>
    <w:rsid w:val="00257324"/>
    <w:rsid w:val="00262B54"/>
    <w:rsid w:val="003E7A38"/>
    <w:rsid w:val="00496493"/>
    <w:rsid w:val="0078078D"/>
    <w:rsid w:val="00986D34"/>
    <w:rsid w:val="009B3DD9"/>
    <w:rsid w:val="00A13435"/>
    <w:rsid w:val="00A25EF0"/>
    <w:rsid w:val="00A9534E"/>
    <w:rsid w:val="00AB32E0"/>
    <w:rsid w:val="00B141C4"/>
    <w:rsid w:val="00B55D3D"/>
    <w:rsid w:val="00B651EB"/>
    <w:rsid w:val="00BB1222"/>
    <w:rsid w:val="00D23160"/>
    <w:rsid w:val="00DA5B4B"/>
    <w:rsid w:val="00DD5754"/>
    <w:rsid w:val="00F812A0"/>
    <w:rsid w:val="00FD53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4D5DB"/>
  <w15:chartTrackingRefBased/>
  <w15:docId w15:val="{CF719E7E-4924-455E-95CD-266DB4F4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EF0"/>
    <w:pPr>
      <w:spacing w:after="0" w:line="240" w:lineRule="auto"/>
    </w:pPr>
    <w:rPr>
      <w:rFonts w:ascii="Liberation Serif" w:eastAsia="SimSun" w:hAnsi="Liberation Serif" w:cs="Mangal"/>
      <w:kern w:val="0"/>
      <w:sz w:val="24"/>
      <w:szCs w:val="24"/>
      <w:lang w:eastAsia="zh-CN" w:bidi="hi-IN"/>
      <w14:ligatures w14:val="none"/>
    </w:rPr>
  </w:style>
  <w:style w:type="paragraph" w:styleId="Ttulo1">
    <w:name w:val="heading 1"/>
    <w:basedOn w:val="Normal"/>
    <w:next w:val="Normal"/>
    <w:link w:val="Ttulo1Car"/>
    <w:uiPriority w:val="9"/>
    <w:qFormat/>
    <w:rsid w:val="00A25E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25E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25EF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25EF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25EF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rsid w:val="00A25EF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25EF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25EF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25EF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5EF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25EF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25EF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25EF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25EF0"/>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A25EF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25EF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25EF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25EF0"/>
    <w:rPr>
      <w:rFonts w:eastAsiaTheme="majorEastAsia" w:cstheme="majorBidi"/>
      <w:color w:val="272727" w:themeColor="text1" w:themeTint="D8"/>
    </w:rPr>
  </w:style>
  <w:style w:type="paragraph" w:styleId="Ttulo">
    <w:name w:val="Title"/>
    <w:basedOn w:val="Normal"/>
    <w:next w:val="Normal"/>
    <w:link w:val="TtuloCar"/>
    <w:uiPriority w:val="10"/>
    <w:qFormat/>
    <w:rsid w:val="00A25EF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25E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25EF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25EF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25EF0"/>
    <w:pPr>
      <w:spacing w:before="160"/>
      <w:jc w:val="center"/>
    </w:pPr>
    <w:rPr>
      <w:i/>
      <w:iCs/>
      <w:color w:val="404040" w:themeColor="text1" w:themeTint="BF"/>
    </w:rPr>
  </w:style>
  <w:style w:type="character" w:customStyle="1" w:styleId="CitaCar">
    <w:name w:val="Cita Car"/>
    <w:basedOn w:val="Fuentedeprrafopredeter"/>
    <w:link w:val="Cita"/>
    <w:uiPriority w:val="29"/>
    <w:rsid w:val="00A25EF0"/>
    <w:rPr>
      <w:i/>
      <w:iCs/>
      <w:color w:val="404040" w:themeColor="text1" w:themeTint="BF"/>
    </w:rPr>
  </w:style>
  <w:style w:type="paragraph" w:styleId="Prrafodelista">
    <w:name w:val="List Paragraph"/>
    <w:aliases w:val="Bullet List,FooterText,numbered,Paragraphe de liste1,Bulletr List Paragraph,列出段落,列出段落1,List Paragraph2,List Paragraph21,Listeafsnit1,Parágrafo da Lista1,List Paragraph1,lp1,Foot,リスト段落1,List Paragraph Char Char,b1,Ha,titulo 3,HOJA,Bolita"/>
    <w:basedOn w:val="Normal"/>
    <w:link w:val="PrrafodelistaCar"/>
    <w:uiPriority w:val="1"/>
    <w:qFormat/>
    <w:rsid w:val="00A25EF0"/>
    <w:pPr>
      <w:ind w:left="720"/>
      <w:contextualSpacing/>
    </w:pPr>
  </w:style>
  <w:style w:type="character" w:styleId="nfasisintenso">
    <w:name w:val="Intense Emphasis"/>
    <w:basedOn w:val="Fuentedeprrafopredeter"/>
    <w:uiPriority w:val="21"/>
    <w:qFormat/>
    <w:rsid w:val="00A25EF0"/>
    <w:rPr>
      <w:i/>
      <w:iCs/>
      <w:color w:val="0F4761" w:themeColor="accent1" w:themeShade="BF"/>
    </w:rPr>
  </w:style>
  <w:style w:type="paragraph" w:styleId="Citadestacada">
    <w:name w:val="Intense Quote"/>
    <w:basedOn w:val="Normal"/>
    <w:next w:val="Normal"/>
    <w:link w:val="CitadestacadaCar"/>
    <w:uiPriority w:val="30"/>
    <w:qFormat/>
    <w:rsid w:val="00A25E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25EF0"/>
    <w:rPr>
      <w:i/>
      <w:iCs/>
      <w:color w:val="0F4761" w:themeColor="accent1" w:themeShade="BF"/>
    </w:rPr>
  </w:style>
  <w:style w:type="character" w:styleId="Referenciaintensa">
    <w:name w:val="Intense Reference"/>
    <w:basedOn w:val="Fuentedeprrafopredeter"/>
    <w:uiPriority w:val="32"/>
    <w:qFormat/>
    <w:rsid w:val="00A25EF0"/>
    <w:rPr>
      <w:b/>
      <w:bCs/>
      <w:smallCaps/>
      <w:color w:val="0F4761" w:themeColor="accent1" w:themeShade="BF"/>
      <w:spacing w:val="5"/>
    </w:rPr>
  </w:style>
  <w:style w:type="paragraph" w:customStyle="1" w:styleId="ttuloscpitulo">
    <w:name w:val="títulos cápitulo"/>
    <w:basedOn w:val="Ttulo"/>
    <w:link w:val="ttuloscpituloCar"/>
    <w:qFormat/>
    <w:rsid w:val="00A25EF0"/>
    <w:pPr>
      <w:widowControl w:val="0"/>
      <w:numPr>
        <w:numId w:val="1"/>
      </w:numPr>
      <w:suppressAutoHyphens/>
      <w:spacing w:after="0"/>
      <w:ind w:hanging="360"/>
    </w:pPr>
    <w:rPr>
      <w:rFonts w:ascii="Arial" w:hAnsi="Arial"/>
      <w:b/>
      <w:sz w:val="24"/>
      <w:lang w:eastAsia="es-CO"/>
    </w:rPr>
  </w:style>
  <w:style w:type="character" w:customStyle="1" w:styleId="ttuloscpituloCar">
    <w:name w:val="títulos cápitulo Car"/>
    <w:basedOn w:val="TtuloCar"/>
    <w:link w:val="ttuloscpitulo"/>
    <w:rsid w:val="00A25EF0"/>
    <w:rPr>
      <w:rFonts w:ascii="Arial" w:eastAsiaTheme="majorEastAsia" w:hAnsi="Arial" w:cstheme="majorBidi"/>
      <w:b/>
      <w:spacing w:val="-10"/>
      <w:kern w:val="28"/>
      <w:sz w:val="24"/>
      <w:szCs w:val="56"/>
      <w:lang w:eastAsia="es-CO" w:bidi="hi-IN"/>
      <w14:ligatures w14:val="none"/>
    </w:rPr>
  </w:style>
  <w:style w:type="paragraph" w:styleId="Encabezado">
    <w:name w:val="header"/>
    <w:basedOn w:val="Normal"/>
    <w:next w:val="Textoindependiente"/>
    <w:link w:val="EncabezadoCar"/>
    <w:rsid w:val="00A25EF0"/>
    <w:pPr>
      <w:suppressLineNumbers/>
      <w:tabs>
        <w:tab w:val="center" w:pos="4419"/>
        <w:tab w:val="right" w:pos="8838"/>
      </w:tabs>
    </w:pPr>
  </w:style>
  <w:style w:type="character" w:customStyle="1" w:styleId="EncabezadoCar">
    <w:name w:val="Encabezado Car"/>
    <w:basedOn w:val="Fuentedeprrafopredeter"/>
    <w:link w:val="Encabezado"/>
    <w:rsid w:val="00A25EF0"/>
    <w:rPr>
      <w:rFonts w:ascii="Liberation Serif" w:eastAsia="SimSun" w:hAnsi="Liberation Serif" w:cs="Mangal"/>
      <w:kern w:val="0"/>
      <w:sz w:val="24"/>
      <w:szCs w:val="24"/>
      <w:lang w:eastAsia="zh-CN" w:bidi="hi-IN"/>
      <w14:ligatures w14:val="none"/>
    </w:rPr>
  </w:style>
  <w:style w:type="paragraph" w:styleId="Textoindependiente">
    <w:name w:val="Body Text"/>
    <w:basedOn w:val="Normal"/>
    <w:link w:val="TextoindependienteCar"/>
    <w:rsid w:val="00A25EF0"/>
    <w:pPr>
      <w:spacing w:after="140" w:line="288" w:lineRule="auto"/>
    </w:pPr>
  </w:style>
  <w:style w:type="character" w:customStyle="1" w:styleId="TextoindependienteCar">
    <w:name w:val="Texto independiente Car"/>
    <w:basedOn w:val="Fuentedeprrafopredeter"/>
    <w:link w:val="Textoindependiente"/>
    <w:rsid w:val="00A25EF0"/>
    <w:rPr>
      <w:rFonts w:ascii="Liberation Serif" w:eastAsia="SimSun" w:hAnsi="Liberation Serif" w:cs="Mangal"/>
      <w:kern w:val="0"/>
      <w:sz w:val="24"/>
      <w:szCs w:val="24"/>
      <w:lang w:eastAsia="zh-CN" w:bidi="hi-IN"/>
      <w14:ligatures w14:val="none"/>
    </w:rPr>
  </w:style>
  <w:style w:type="paragraph" w:styleId="Lista">
    <w:name w:val="List"/>
    <w:basedOn w:val="Textoindependiente"/>
    <w:rsid w:val="00A25EF0"/>
  </w:style>
  <w:style w:type="paragraph" w:styleId="Descripcin">
    <w:name w:val="caption"/>
    <w:basedOn w:val="Normal"/>
    <w:qFormat/>
    <w:rsid w:val="00A25EF0"/>
    <w:pPr>
      <w:suppressLineNumbers/>
      <w:spacing w:before="120" w:after="120"/>
    </w:pPr>
    <w:rPr>
      <w:i/>
      <w:iCs/>
    </w:rPr>
  </w:style>
  <w:style w:type="paragraph" w:customStyle="1" w:styleId="ndice">
    <w:name w:val="Índice"/>
    <w:basedOn w:val="Normal"/>
    <w:qFormat/>
    <w:rsid w:val="00A25EF0"/>
    <w:pPr>
      <w:suppressLineNumbers/>
    </w:pPr>
  </w:style>
  <w:style w:type="paragraph" w:customStyle="1" w:styleId="Contenidodelatabla">
    <w:name w:val="Contenido de la tabla"/>
    <w:basedOn w:val="Normal"/>
    <w:link w:val="ContenidodelatablaCar"/>
    <w:qFormat/>
    <w:rsid w:val="00A25EF0"/>
    <w:pPr>
      <w:suppressLineNumbers/>
    </w:pPr>
  </w:style>
  <w:style w:type="paragraph" w:styleId="Piedepgina">
    <w:name w:val="footer"/>
    <w:aliases w:val="pie de página"/>
    <w:basedOn w:val="Normal"/>
    <w:link w:val="PiedepginaCar"/>
    <w:uiPriority w:val="99"/>
    <w:rsid w:val="00A25EF0"/>
    <w:pPr>
      <w:suppressLineNumbers/>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A25EF0"/>
    <w:rPr>
      <w:rFonts w:ascii="Liberation Serif" w:eastAsia="SimSun" w:hAnsi="Liberation Serif" w:cs="Mangal"/>
      <w:kern w:val="0"/>
      <w:sz w:val="24"/>
      <w:szCs w:val="24"/>
      <w:lang w:eastAsia="zh-CN" w:bidi="hi-IN"/>
      <w14:ligatures w14:val="none"/>
    </w:rPr>
  </w:style>
  <w:style w:type="paragraph" w:customStyle="1" w:styleId="Encabezadodelatabla">
    <w:name w:val="Encabezado de la tabla"/>
    <w:basedOn w:val="Contenidodelatabla"/>
    <w:qFormat/>
    <w:rsid w:val="00A25EF0"/>
    <w:pPr>
      <w:jc w:val="center"/>
    </w:pPr>
    <w:rPr>
      <w:b/>
      <w:bCs/>
    </w:rPr>
  </w:style>
  <w:style w:type="paragraph" w:styleId="Textodeglobo">
    <w:name w:val="Balloon Text"/>
    <w:basedOn w:val="Normal"/>
    <w:link w:val="TextodegloboCar"/>
    <w:uiPriority w:val="99"/>
    <w:semiHidden/>
    <w:unhideWhenUsed/>
    <w:rsid w:val="00A25EF0"/>
    <w:rPr>
      <w:rFonts w:ascii="Tahoma" w:hAnsi="Tahoma"/>
      <w:sz w:val="16"/>
      <w:szCs w:val="14"/>
    </w:rPr>
  </w:style>
  <w:style w:type="character" w:customStyle="1" w:styleId="TextodegloboCar">
    <w:name w:val="Texto de globo Car"/>
    <w:basedOn w:val="Fuentedeprrafopredeter"/>
    <w:link w:val="Textodeglobo"/>
    <w:uiPriority w:val="99"/>
    <w:semiHidden/>
    <w:rsid w:val="00A25EF0"/>
    <w:rPr>
      <w:rFonts w:ascii="Tahoma" w:eastAsia="SimSun" w:hAnsi="Tahoma" w:cs="Mangal"/>
      <w:kern w:val="0"/>
      <w:sz w:val="16"/>
      <w:szCs w:val="14"/>
      <w:lang w:eastAsia="zh-CN" w:bidi="hi-IN"/>
      <w14:ligatures w14:val="none"/>
    </w:rPr>
  </w:style>
  <w:style w:type="table" w:styleId="Tablaconcuadrcula">
    <w:name w:val="Table Grid"/>
    <w:basedOn w:val="Tablanormal"/>
    <w:uiPriority w:val="59"/>
    <w:rsid w:val="00A25EF0"/>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S1">
    <w:name w:val="TITULOS1"/>
    <w:basedOn w:val="Normal"/>
    <w:link w:val="TITULOS1Car"/>
    <w:qFormat/>
    <w:rsid w:val="00A25EF0"/>
    <w:pPr>
      <w:numPr>
        <w:numId w:val="2"/>
      </w:numPr>
      <w:spacing w:before="120" w:after="120"/>
      <w:jc w:val="center"/>
    </w:pPr>
    <w:rPr>
      <w:rFonts w:ascii="Arial" w:hAnsi="Arial" w:cs="Arial"/>
      <w:b/>
    </w:rPr>
  </w:style>
  <w:style w:type="paragraph" w:customStyle="1" w:styleId="Normal1">
    <w:name w:val="Normal1"/>
    <w:basedOn w:val="Contenidodelatabla"/>
    <w:link w:val="NORMALCar"/>
    <w:qFormat/>
    <w:rsid w:val="00A25EF0"/>
    <w:pPr>
      <w:jc w:val="both"/>
    </w:pPr>
    <w:rPr>
      <w:rFonts w:ascii="Arial" w:hAnsi="Arial"/>
    </w:rPr>
  </w:style>
  <w:style w:type="character" w:customStyle="1" w:styleId="TITULOS1Car">
    <w:name w:val="TITULOS1 Car"/>
    <w:basedOn w:val="Fuentedeprrafopredeter"/>
    <w:link w:val="TITULOS1"/>
    <w:rsid w:val="00A25EF0"/>
    <w:rPr>
      <w:rFonts w:ascii="Arial" w:eastAsia="SimSun" w:hAnsi="Arial" w:cs="Arial"/>
      <w:b/>
      <w:kern w:val="0"/>
      <w:sz w:val="24"/>
      <w:szCs w:val="24"/>
      <w:lang w:eastAsia="zh-CN" w:bidi="hi-IN"/>
      <w14:ligatures w14:val="none"/>
    </w:rPr>
  </w:style>
  <w:style w:type="character" w:customStyle="1" w:styleId="ContenidodelatablaCar">
    <w:name w:val="Contenido de la tabla Car"/>
    <w:basedOn w:val="Fuentedeprrafopredeter"/>
    <w:link w:val="Contenidodelatabla"/>
    <w:rsid w:val="00A25EF0"/>
    <w:rPr>
      <w:rFonts w:ascii="Liberation Serif" w:eastAsia="SimSun" w:hAnsi="Liberation Serif" w:cs="Mangal"/>
      <w:kern w:val="0"/>
      <w:sz w:val="24"/>
      <w:szCs w:val="24"/>
      <w:lang w:eastAsia="zh-CN" w:bidi="hi-IN"/>
      <w14:ligatures w14:val="none"/>
    </w:rPr>
  </w:style>
  <w:style w:type="character" w:customStyle="1" w:styleId="NORMALCar">
    <w:name w:val="NORMAL Car"/>
    <w:basedOn w:val="ContenidodelatablaCar"/>
    <w:link w:val="Normal1"/>
    <w:rsid w:val="00A25EF0"/>
    <w:rPr>
      <w:rFonts w:ascii="Arial" w:eastAsia="SimSun" w:hAnsi="Arial" w:cs="Mangal"/>
      <w:kern w:val="0"/>
      <w:sz w:val="24"/>
      <w:szCs w:val="24"/>
      <w:lang w:eastAsia="zh-CN" w:bidi="hi-IN"/>
      <w14:ligatures w14:val="none"/>
    </w:rPr>
  </w:style>
  <w:style w:type="character" w:styleId="Hipervnculo">
    <w:name w:val="Hyperlink"/>
    <w:basedOn w:val="Fuentedeprrafopredeter"/>
    <w:uiPriority w:val="99"/>
    <w:unhideWhenUsed/>
    <w:rsid w:val="00A25EF0"/>
    <w:rPr>
      <w:color w:val="467886" w:themeColor="hyperlink"/>
      <w:u w:val="single"/>
    </w:rPr>
  </w:style>
  <w:style w:type="paragraph" w:customStyle="1" w:styleId="Default">
    <w:name w:val="Default"/>
    <w:rsid w:val="00A25EF0"/>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Mencinsinresolver">
    <w:name w:val="Unresolved Mention"/>
    <w:basedOn w:val="Fuentedeprrafopredeter"/>
    <w:uiPriority w:val="99"/>
    <w:semiHidden/>
    <w:unhideWhenUsed/>
    <w:rsid w:val="00A25EF0"/>
    <w:rPr>
      <w:color w:val="605E5C"/>
      <w:shd w:val="clear" w:color="auto" w:fill="E1DFDD"/>
    </w:rPr>
  </w:style>
  <w:style w:type="paragraph" w:styleId="Textonotapie">
    <w:name w:val="footnote text"/>
    <w:aliases w:val="ft,Texto nota pie_mujer,texto de nota al pie,Nota a pie/Bibliog,Footnote Text Char Car,Footnote Text Char Car Car,Texto nota pie Car1, Car1 Car Car, Car1 Car2,Texto nota pie Car11,FA Fu,Footnote referen,Car1 Car Car,Car1 Car2"/>
    <w:basedOn w:val="Normal"/>
    <w:link w:val="TextonotapieCar"/>
    <w:uiPriority w:val="99"/>
    <w:unhideWhenUsed/>
    <w:rsid w:val="00A25EF0"/>
    <w:rPr>
      <w:rFonts w:ascii="Arial Narrow" w:eastAsia="Calibri" w:hAnsi="Arial Narrow" w:cs="Times New Roman"/>
      <w:sz w:val="20"/>
      <w:szCs w:val="20"/>
      <w:lang w:val="es-ES" w:eastAsia="en-US" w:bidi="ar-SA"/>
    </w:rPr>
  </w:style>
  <w:style w:type="character" w:customStyle="1" w:styleId="TextonotapieCar">
    <w:name w:val="Texto nota pie Car"/>
    <w:aliases w:val="ft Car,Texto nota pie_mujer Car,texto de nota al pie Car,Nota a pie/Bibliog Car,Footnote Text Char Car Car1,Footnote Text Char Car Car Car,Texto nota pie Car1 Car, Car1 Car Car Car, Car1 Car2 Car,Texto nota pie Car11 Car,FA Fu Car"/>
    <w:basedOn w:val="Fuentedeprrafopredeter"/>
    <w:link w:val="Textonotapie"/>
    <w:uiPriority w:val="99"/>
    <w:rsid w:val="00A25EF0"/>
    <w:rPr>
      <w:rFonts w:ascii="Arial Narrow" w:eastAsia="Calibri" w:hAnsi="Arial Narrow" w:cs="Times New Roman"/>
      <w:kern w:val="0"/>
      <w:sz w:val="20"/>
      <w:szCs w:val="20"/>
      <w:lang w:val="es-ES"/>
      <w14:ligatures w14:val="none"/>
    </w:rPr>
  </w:style>
  <w:style w:type="character" w:styleId="Refdenotaalpie">
    <w:name w:val="footnote reference"/>
    <w:aliases w:val="referencia nota al pie,Ref. de nota al pie2,Nota de pie,Texto de nota al pie,Ref,de nota al pie,Pie de pagina,ftref,Ref. de nota al pie 2,Texto de nota al pi,Pie de Página,FC,Appel note de bas de page,Footnotes refss,Footnote number"/>
    <w:uiPriority w:val="99"/>
    <w:unhideWhenUsed/>
    <w:rsid w:val="00A25EF0"/>
    <w:rPr>
      <w:vertAlign w:val="superscript"/>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List Paragraph1 Car,lp1 Car,b1 Car"/>
    <w:link w:val="Prrafodelista"/>
    <w:uiPriority w:val="1"/>
    <w:qFormat/>
    <w:rsid w:val="00A25EF0"/>
  </w:style>
  <w:style w:type="paragraph" w:styleId="NormalWeb">
    <w:name w:val="Normal (Web)"/>
    <w:basedOn w:val="Normal"/>
    <w:uiPriority w:val="99"/>
    <w:rsid w:val="00A25EF0"/>
    <w:pPr>
      <w:autoSpaceDN w:val="0"/>
      <w:spacing w:before="100" w:after="100"/>
    </w:pPr>
    <w:rPr>
      <w:rFonts w:ascii="Times New Roman" w:eastAsia="Times New Roman" w:hAnsi="Times New Roman" w:cs="Times New Roman"/>
      <w:lang w:eastAsia="es-CO" w:bidi="ar-SA"/>
    </w:rPr>
  </w:style>
  <w:style w:type="character" w:styleId="Hipervnculovisitado">
    <w:name w:val="FollowedHyperlink"/>
    <w:basedOn w:val="Fuentedeprrafopredeter"/>
    <w:uiPriority w:val="99"/>
    <w:semiHidden/>
    <w:unhideWhenUsed/>
    <w:rsid w:val="00A25EF0"/>
    <w:rPr>
      <w:color w:val="96607D" w:themeColor="followedHyperlink"/>
      <w:u w:val="single"/>
    </w:rPr>
  </w:style>
  <w:style w:type="table" w:customStyle="1" w:styleId="TableNormal">
    <w:name w:val="Table Normal"/>
    <w:uiPriority w:val="2"/>
    <w:semiHidden/>
    <w:unhideWhenUsed/>
    <w:qFormat/>
    <w:rsid w:val="00A25EF0"/>
    <w:pPr>
      <w:widowControl w:val="0"/>
      <w:autoSpaceDE w:val="0"/>
      <w:autoSpaceDN w:val="0"/>
      <w:spacing w:after="0" w:line="240" w:lineRule="auto"/>
    </w:pPr>
    <w:rPr>
      <w:rFonts w:eastAsia="SimSu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25EF0"/>
    <w:pPr>
      <w:widowControl w:val="0"/>
      <w:autoSpaceDE w:val="0"/>
      <w:autoSpaceDN w:val="0"/>
      <w:ind w:left="69"/>
    </w:pPr>
    <w:rPr>
      <w:rFonts w:ascii="Arial" w:eastAsia="Arial" w:hAnsi="Arial" w:cs="Arial"/>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735832">
      <w:bodyDiv w:val="1"/>
      <w:marLeft w:val="0"/>
      <w:marRight w:val="0"/>
      <w:marTop w:val="0"/>
      <w:marBottom w:val="0"/>
      <w:divBdr>
        <w:top w:val="none" w:sz="0" w:space="0" w:color="auto"/>
        <w:left w:val="none" w:sz="0" w:space="0" w:color="auto"/>
        <w:bottom w:val="none" w:sz="0" w:space="0" w:color="auto"/>
        <w:right w:val="none" w:sz="0" w:space="0" w:color="auto"/>
      </w:divBdr>
    </w:div>
    <w:div w:id="173607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_0080_1993.html" TargetMode="External"/><Relationship Id="rId13" Type="http://schemas.openxmlformats.org/officeDocument/2006/relationships/hyperlink" Target="http://www.secretariasenado.gov.co/senado/basedoc/ley_1150_2007.html" TargetMode="External"/><Relationship Id="rId18" Type="http://schemas.openxmlformats.org/officeDocument/2006/relationships/hyperlink" Target="http://www.secretariasenado.gov.co/senado/basedoc/codigo_civil_pr046.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ecretariasenado.gov.co/senado/basedoc/codigo_civil_pr049.html" TargetMode="External"/><Relationship Id="rId7" Type="http://schemas.openxmlformats.org/officeDocument/2006/relationships/endnotes" Target="endnotes.xml"/><Relationship Id="rId12" Type="http://schemas.openxmlformats.org/officeDocument/2006/relationships/hyperlink" Target="http://www.secretariasenado.gov.co/senado/basedoc/ley_0080_1993_pr001.html" TargetMode="External"/><Relationship Id="rId17" Type="http://schemas.openxmlformats.org/officeDocument/2006/relationships/hyperlink" Target="http://www.secretariasenado.gov.co/senado/basedoc/codigo_civil_pr046.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dnp.gov.co/Paginas/Normativa/Decreto-1082-de-2015.aspx" TargetMode="External"/><Relationship Id="rId20" Type="http://schemas.openxmlformats.org/officeDocument/2006/relationships/hyperlink" Target="http://www.secretariasenado.gov.co/senado/basedoc/codigo_civil_pr04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0080_1993_pr001.htm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dnp.gov.co/Paginas/Normativa/Decreto-1082-de-2015.aspx" TargetMode="External"/><Relationship Id="rId23" Type="http://schemas.openxmlformats.org/officeDocument/2006/relationships/image" Target="media/image1.gif"/><Relationship Id="rId10" Type="http://schemas.openxmlformats.org/officeDocument/2006/relationships/hyperlink" Target="http://www.secretariasenado.gov.co/senado/basedoc/ley_0080_1993_pr001.html" TargetMode="External"/><Relationship Id="rId19" Type="http://schemas.openxmlformats.org/officeDocument/2006/relationships/hyperlink" Target="http://www.secretariasenado.gov.co/senado/basedoc/codigo_civil_pr046.html" TargetMode="External"/><Relationship Id="rId4" Type="http://schemas.openxmlformats.org/officeDocument/2006/relationships/settings" Target="settings.xml"/><Relationship Id="rId9" Type="http://schemas.openxmlformats.org/officeDocument/2006/relationships/hyperlink" Target="http://www.secretariasenado.gov.co/senado/basedoc/ley_0080_1993_pr001.html" TargetMode="External"/><Relationship Id="rId14" Type="http://schemas.openxmlformats.org/officeDocument/2006/relationships/hyperlink" Target="https://www.dnp.gov.co/Paginas/Normativa/Decreto-1082-de-2015.aspx" TargetMode="External"/><Relationship Id="rId22" Type="http://schemas.openxmlformats.org/officeDocument/2006/relationships/hyperlink" Target="https://drive.google.com/drive/folders/17Yamb8bdR9mdCAwvdAp7elnzLRdhB1Cd?usp=drive_link"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notes.xml.rels><?xml version="1.0" encoding="UTF-8" standalone="yes"?>
<Relationships xmlns="http://schemas.openxmlformats.org/package/2006/relationships"><Relationship Id="rId3" Type="http://schemas.openxmlformats.org/officeDocument/2006/relationships/hyperlink" Target="https://www.suin-juriscol.gov.co/viewDocument.asp?id=30039933" TargetMode="External"/><Relationship Id="rId2" Type="http://schemas.openxmlformats.org/officeDocument/2006/relationships/hyperlink" Target="http://www.secretariasenado.gov.co/senado/basedoc/ley_1474_2011_pr001.html" TargetMode="External"/><Relationship Id="rId1" Type="http://schemas.openxmlformats.org/officeDocument/2006/relationships/hyperlink" Target="http://www.alcaldiabogota.gov.co/sisjur/normas/Norma1.jsp?i=45322" TargetMode="External"/><Relationship Id="rId4" Type="http://schemas.openxmlformats.org/officeDocument/2006/relationships/hyperlink" Target="https://www.funcionpublica.gov.co/eva/gestornormativo/norma.php?i=213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79D1-2587-4D48-B403-7B07E9F8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43</Pages>
  <Words>11711</Words>
  <Characters>64415</Characters>
  <Application>Microsoft Office Word</Application>
  <DocSecurity>0</DocSecurity>
  <Lines>536</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RUBIO POLANCO</dc:creator>
  <cp:keywords/>
  <dc:description/>
  <cp:lastModifiedBy>ANGELICA MARIA RUBIO POLANCO</cp:lastModifiedBy>
  <cp:revision>2</cp:revision>
  <dcterms:created xsi:type="dcterms:W3CDTF">2025-07-20T22:52:00Z</dcterms:created>
  <dcterms:modified xsi:type="dcterms:W3CDTF">2025-07-21T03:13:00Z</dcterms:modified>
</cp:coreProperties>
</file>